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7DF0" w14:textId="77777777" w:rsidR="00CD6F6B" w:rsidRPr="00257D43" w:rsidRDefault="00171436">
      <w:pPr>
        <w:rPr>
          <w:noProof/>
          <w:sz w:val="22"/>
          <w:szCs w:val="22"/>
          <w:lang w:eastAsia="hu-HU"/>
        </w:rPr>
      </w:pPr>
      <w:bookmarkStart w:id="0" w:name="bookmark3"/>
      <w:r w:rsidRPr="00257D43">
        <w:rPr>
          <w:noProof/>
          <w:sz w:val="22"/>
          <w:szCs w:val="22"/>
          <w:lang w:eastAsia="hu-HU"/>
        </w:rPr>
        <w:drawing>
          <wp:anchor distT="0" distB="0" distL="63500" distR="63500" simplePos="0" relativeHeight="251657728" behindDoc="1" locked="0" layoutInCell="1" allowOverlap="1" wp14:anchorId="2D46FA6D" wp14:editId="170202A3">
            <wp:simplePos x="0" y="0"/>
            <wp:positionH relativeFrom="margin">
              <wp:posOffset>3810</wp:posOffset>
            </wp:positionH>
            <wp:positionV relativeFrom="margin">
              <wp:posOffset>26035</wp:posOffset>
            </wp:positionV>
            <wp:extent cx="865505" cy="584835"/>
            <wp:effectExtent l="0" t="0" r="0" b="5715"/>
            <wp:wrapTight wrapText="bothSides">
              <wp:wrapPolygon edited="0">
                <wp:start x="0" y="0"/>
                <wp:lineTo x="0" y="21107"/>
                <wp:lineTo x="20919" y="21107"/>
                <wp:lineTo x="20919" y="0"/>
                <wp:lineTo x="0"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584835"/>
                    </a:xfrm>
                    <a:prstGeom prst="rect">
                      <a:avLst/>
                    </a:prstGeom>
                    <a:noFill/>
                  </pic:spPr>
                </pic:pic>
              </a:graphicData>
            </a:graphic>
          </wp:anchor>
        </w:drawing>
      </w:r>
      <w:r w:rsidR="00CD6F6B" w:rsidRPr="00257D43">
        <w:rPr>
          <w:rStyle w:val="Szvegtrzs6"/>
          <w:rFonts w:ascii="Times New Roman" w:eastAsia="Calibri" w:hAnsi="Times New Roman"/>
          <w:sz w:val="22"/>
          <w:szCs w:val="22"/>
        </w:rPr>
        <w:t>Kiegészítés az Európai Unió Hivatalos Lapjához</w:t>
      </w:r>
      <w:bookmarkEnd w:id="0"/>
    </w:p>
    <w:p w14:paraId="4C772EB6" w14:textId="77777777" w:rsidR="00CD6F6B" w:rsidRPr="00257D43" w:rsidRDefault="00CD6F6B">
      <w:pPr>
        <w:rPr>
          <w:sz w:val="22"/>
          <w:szCs w:val="22"/>
        </w:rPr>
      </w:pPr>
      <w:r w:rsidRPr="00257D43">
        <w:rPr>
          <w:rStyle w:val="Szvegtrzs1"/>
          <w:rFonts w:ascii="Times New Roman" w:eastAsia="Calibri" w:hAnsi="Times New Roman"/>
          <w:sz w:val="22"/>
          <w:szCs w:val="22"/>
        </w:rPr>
        <w:t xml:space="preserve">Információ és online formanyomtatványok: </w:t>
      </w:r>
      <w:hyperlink r:id="rId8" w:history="1">
        <w:r w:rsidRPr="00257D43">
          <w:rPr>
            <w:rStyle w:val="Hiperhivatkozs"/>
            <w:sz w:val="22"/>
            <w:szCs w:val="22"/>
            <w:u w:val="none"/>
            <w:lang w:val="en-US"/>
          </w:rPr>
          <w:t>http://</w:t>
        </w:r>
        <w:r w:rsidRPr="00257D43">
          <w:rPr>
            <w:rStyle w:val="Hiperhivatkozs"/>
            <w:b/>
            <w:sz w:val="22"/>
            <w:szCs w:val="22"/>
            <w:u w:val="none"/>
            <w:lang w:val="en-US"/>
          </w:rPr>
          <w:t>simap.ted.europa.eu</w:t>
        </w:r>
      </w:hyperlink>
    </w:p>
    <w:p w14:paraId="1347E3BF" w14:textId="77777777" w:rsidR="00CD6F6B" w:rsidRPr="00257D43" w:rsidRDefault="00CD6F6B">
      <w:pPr>
        <w:rPr>
          <w:sz w:val="22"/>
          <w:szCs w:val="22"/>
        </w:rPr>
      </w:pPr>
    </w:p>
    <w:p w14:paraId="47F8D1E1" w14:textId="77777777" w:rsidR="00CD6F6B" w:rsidRPr="00257D43" w:rsidRDefault="00CD6F6B">
      <w:pPr>
        <w:rPr>
          <w:sz w:val="22"/>
          <w:szCs w:val="22"/>
        </w:rPr>
      </w:pPr>
    </w:p>
    <w:p w14:paraId="2F98871F" w14:textId="77777777" w:rsidR="00CD6F6B" w:rsidRPr="00257D43" w:rsidRDefault="00CD6F6B">
      <w:pPr>
        <w:rPr>
          <w:sz w:val="22"/>
          <w:szCs w:val="22"/>
        </w:rPr>
      </w:pPr>
    </w:p>
    <w:p w14:paraId="098476B3" w14:textId="77777777" w:rsidR="00CD6F6B" w:rsidRPr="00257D43" w:rsidRDefault="00CD6F6B" w:rsidP="000B3051">
      <w:pPr>
        <w:autoSpaceDE w:val="0"/>
        <w:autoSpaceDN w:val="0"/>
        <w:adjustRightInd w:val="0"/>
        <w:spacing w:before="120" w:after="120"/>
        <w:jc w:val="right"/>
        <w:rPr>
          <w:sz w:val="22"/>
          <w:szCs w:val="22"/>
          <w:lang w:eastAsia="hu-HU"/>
        </w:rPr>
      </w:pPr>
      <w:bookmarkStart w:id="1" w:name="bookmark16"/>
      <w:r w:rsidRPr="00257D43">
        <w:rPr>
          <w:rStyle w:val="Cmsor3"/>
          <w:rFonts w:ascii="Times New Roman" w:eastAsia="Calibri" w:hAnsi="Times New Roman"/>
          <w:sz w:val="22"/>
          <w:szCs w:val="22"/>
        </w:rPr>
        <w:t>Ajánlati/részvételi felhívás</w:t>
      </w:r>
      <w:bookmarkEnd w:id="1"/>
    </w:p>
    <w:p w14:paraId="39CA5A9D" w14:textId="77777777" w:rsidR="00CD6F6B" w:rsidRPr="00257D43" w:rsidRDefault="00CD6F6B" w:rsidP="000B3051">
      <w:pPr>
        <w:autoSpaceDE w:val="0"/>
        <w:autoSpaceDN w:val="0"/>
        <w:adjustRightInd w:val="0"/>
        <w:spacing w:before="120" w:after="120"/>
        <w:jc w:val="right"/>
        <w:rPr>
          <w:rFonts w:eastAsia="MyriadPro-Light"/>
          <w:sz w:val="22"/>
          <w:szCs w:val="22"/>
          <w:lang w:eastAsia="hu-HU"/>
        </w:rPr>
      </w:pPr>
      <w:r w:rsidRPr="00257D43">
        <w:rPr>
          <w:rFonts w:eastAsia="MyriadPro-Light"/>
          <w:sz w:val="22"/>
          <w:szCs w:val="22"/>
          <w:lang w:eastAsia="hu-HU"/>
        </w:rPr>
        <w:t>2014/24/EU irányelv</w:t>
      </w:r>
    </w:p>
    <w:p w14:paraId="23030B9C" w14:textId="77777777" w:rsidR="00CD6F6B" w:rsidRPr="00257D43" w:rsidRDefault="00CD6F6B" w:rsidP="000B3051">
      <w:pPr>
        <w:autoSpaceDE w:val="0"/>
        <w:autoSpaceDN w:val="0"/>
        <w:adjustRightInd w:val="0"/>
        <w:spacing w:before="120" w:after="120"/>
        <w:jc w:val="left"/>
        <w:rPr>
          <w:sz w:val="22"/>
          <w:szCs w:val="22"/>
          <w:lang w:eastAsia="hu-HU"/>
        </w:rPr>
      </w:pPr>
    </w:p>
    <w:p w14:paraId="46E11997" w14:textId="77777777" w:rsidR="00CD6F6B" w:rsidRPr="00257D43" w:rsidRDefault="00CD6F6B" w:rsidP="000B3051">
      <w:pPr>
        <w:autoSpaceDE w:val="0"/>
        <w:autoSpaceDN w:val="0"/>
        <w:adjustRightInd w:val="0"/>
        <w:spacing w:before="120" w:after="120"/>
        <w:jc w:val="left"/>
        <w:rPr>
          <w:b/>
          <w:sz w:val="22"/>
          <w:szCs w:val="22"/>
          <w:lang w:eastAsia="hu-HU"/>
        </w:rPr>
      </w:pPr>
      <w:r w:rsidRPr="00257D43">
        <w:rPr>
          <w:b/>
          <w:sz w:val="22"/>
          <w:szCs w:val="22"/>
          <w:lang w:eastAsia="hu-HU"/>
        </w:rPr>
        <w:t>I. szakasz: Ajánlatkérő</w:t>
      </w:r>
    </w:p>
    <w:p w14:paraId="449F9F5B" w14:textId="77777777" w:rsidR="00CD6F6B" w:rsidRPr="00257D43" w:rsidRDefault="00CD6F6B" w:rsidP="000B3051">
      <w:pPr>
        <w:spacing w:before="120" w:after="120"/>
        <w:rPr>
          <w:sz w:val="22"/>
          <w:szCs w:val="22"/>
          <w:lang w:eastAsia="hu-HU"/>
        </w:rPr>
      </w:pPr>
    </w:p>
    <w:p w14:paraId="3AB1364F" w14:textId="77777777" w:rsidR="00CD6F6B" w:rsidRPr="00257D43" w:rsidRDefault="00CD6F6B" w:rsidP="000B3051">
      <w:pPr>
        <w:spacing w:before="120" w:after="120"/>
        <w:rPr>
          <w:rFonts w:eastAsia="MyriadPro-LightIt"/>
          <w:i/>
          <w:iCs/>
          <w:sz w:val="22"/>
          <w:szCs w:val="22"/>
          <w:lang w:eastAsia="hu-HU"/>
        </w:rPr>
      </w:pPr>
      <w:r w:rsidRPr="00257D43">
        <w:rPr>
          <w:b/>
          <w:sz w:val="22"/>
          <w:szCs w:val="22"/>
          <w:lang w:eastAsia="hu-HU"/>
        </w:rPr>
        <w:t xml:space="preserve">I.1) Név és címek </w:t>
      </w:r>
      <w:r w:rsidRPr="00257D43">
        <w:rPr>
          <w:b/>
          <w:sz w:val="22"/>
          <w:szCs w:val="22"/>
          <w:vertAlign w:val="superscript"/>
          <w:lang w:eastAsia="hu-HU"/>
        </w:rPr>
        <w:t>1</w:t>
      </w:r>
      <w:r w:rsidRPr="00257D43">
        <w:rPr>
          <w:rFonts w:eastAsia="MyriadPro-LightIt"/>
          <w:i/>
          <w:iCs/>
          <w:sz w:val="22"/>
          <w:szCs w:val="22"/>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398"/>
        <w:gridCol w:w="2413"/>
        <w:gridCol w:w="2419"/>
      </w:tblGrid>
      <w:tr w:rsidR="00CD6F6B" w:rsidRPr="00257D43" w14:paraId="41F91123" w14:textId="77777777" w:rsidTr="004B4552">
        <w:tc>
          <w:tcPr>
            <w:tcW w:w="7333" w:type="dxa"/>
            <w:gridSpan w:val="3"/>
          </w:tcPr>
          <w:p w14:paraId="3B7D3CC8"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Hivatalos név:</w:t>
            </w:r>
            <w:r w:rsidR="00D04350" w:rsidRPr="00257D43">
              <w:rPr>
                <w:rFonts w:eastAsia="MyriadPro-Light"/>
                <w:sz w:val="22"/>
                <w:szCs w:val="22"/>
                <w:lang w:eastAsia="hu-HU"/>
              </w:rPr>
              <w:t xml:space="preserve"> </w:t>
            </w:r>
            <w:r w:rsidRPr="00257D43">
              <w:rPr>
                <w:color w:val="1F497D" w:themeColor="text2"/>
                <w:sz w:val="22"/>
                <w:szCs w:val="22"/>
              </w:rPr>
              <w:t>Balaton-felvidéki Nemzeti Park Igazgatóság</w:t>
            </w:r>
          </w:p>
        </w:tc>
        <w:tc>
          <w:tcPr>
            <w:tcW w:w="2445" w:type="dxa"/>
          </w:tcPr>
          <w:p w14:paraId="4E919474"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 xml:space="preserve">Nemzeti azonosítószám: </w:t>
            </w:r>
            <w:r w:rsidRPr="00257D43">
              <w:rPr>
                <w:sz w:val="22"/>
                <w:szCs w:val="22"/>
                <w:vertAlign w:val="superscript"/>
                <w:lang w:eastAsia="hu-HU"/>
              </w:rPr>
              <w:t>2</w:t>
            </w:r>
          </w:p>
        </w:tc>
      </w:tr>
      <w:tr w:rsidR="00CD6F6B" w:rsidRPr="00257D43" w14:paraId="7F9390E8" w14:textId="77777777" w:rsidTr="004B4552">
        <w:tc>
          <w:tcPr>
            <w:tcW w:w="9778" w:type="dxa"/>
            <w:gridSpan w:val="4"/>
          </w:tcPr>
          <w:p w14:paraId="0B13543E"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Postai cím:</w:t>
            </w:r>
            <w:r w:rsidR="00D04350" w:rsidRPr="00257D43">
              <w:rPr>
                <w:rFonts w:eastAsia="MyriadPro-Light"/>
                <w:sz w:val="22"/>
                <w:szCs w:val="22"/>
                <w:lang w:eastAsia="hu-HU"/>
              </w:rPr>
              <w:t xml:space="preserve"> </w:t>
            </w:r>
            <w:r w:rsidRPr="00257D43">
              <w:rPr>
                <w:color w:val="1F497D" w:themeColor="text2"/>
                <w:sz w:val="22"/>
                <w:szCs w:val="22"/>
              </w:rPr>
              <w:t>Kossuth u. 16.</w:t>
            </w:r>
          </w:p>
        </w:tc>
      </w:tr>
      <w:tr w:rsidR="00CD6F6B" w:rsidRPr="00257D43" w14:paraId="732DA196" w14:textId="77777777" w:rsidTr="004B4552">
        <w:tc>
          <w:tcPr>
            <w:tcW w:w="2444" w:type="dxa"/>
          </w:tcPr>
          <w:p w14:paraId="5B2B11EF"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Város:</w:t>
            </w:r>
            <w:r w:rsidR="00D04350" w:rsidRPr="00257D43">
              <w:rPr>
                <w:rFonts w:eastAsia="MyriadPro-Light"/>
                <w:sz w:val="22"/>
                <w:szCs w:val="22"/>
                <w:lang w:eastAsia="hu-HU"/>
              </w:rPr>
              <w:t xml:space="preserve"> </w:t>
            </w:r>
            <w:r w:rsidRPr="00257D43">
              <w:rPr>
                <w:color w:val="1F497D" w:themeColor="text2"/>
                <w:sz w:val="22"/>
                <w:szCs w:val="22"/>
              </w:rPr>
              <w:t>Csopak</w:t>
            </w:r>
          </w:p>
        </w:tc>
        <w:tc>
          <w:tcPr>
            <w:tcW w:w="2445" w:type="dxa"/>
          </w:tcPr>
          <w:p w14:paraId="1E5BEF31"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NUTS-kód:</w:t>
            </w:r>
            <w:r w:rsidRPr="00257D43">
              <w:rPr>
                <w:rFonts w:eastAsia="MyriadPro-Light"/>
                <w:b/>
                <w:sz w:val="22"/>
                <w:szCs w:val="22"/>
                <w:lang w:eastAsia="hu-HU"/>
              </w:rPr>
              <w:t xml:space="preserve"> </w:t>
            </w:r>
            <w:r w:rsidRPr="00257D43">
              <w:rPr>
                <w:color w:val="1F497D" w:themeColor="text2"/>
                <w:sz w:val="22"/>
                <w:szCs w:val="22"/>
              </w:rPr>
              <w:t>HU232</w:t>
            </w:r>
          </w:p>
        </w:tc>
        <w:tc>
          <w:tcPr>
            <w:tcW w:w="2444" w:type="dxa"/>
          </w:tcPr>
          <w:p w14:paraId="47F3FDD2"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Postai irányítószám:</w:t>
            </w:r>
            <w:r w:rsidR="00D04350" w:rsidRPr="00257D43">
              <w:rPr>
                <w:rFonts w:eastAsia="MyriadPro-Light"/>
                <w:sz w:val="22"/>
                <w:szCs w:val="22"/>
                <w:lang w:eastAsia="hu-HU"/>
              </w:rPr>
              <w:t xml:space="preserve"> </w:t>
            </w:r>
            <w:r w:rsidRPr="00257D43">
              <w:rPr>
                <w:color w:val="1F497D" w:themeColor="text2"/>
                <w:sz w:val="22"/>
                <w:szCs w:val="22"/>
              </w:rPr>
              <w:t>8229</w:t>
            </w:r>
          </w:p>
        </w:tc>
        <w:tc>
          <w:tcPr>
            <w:tcW w:w="2445" w:type="dxa"/>
          </w:tcPr>
          <w:p w14:paraId="765D4504"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Ország:</w:t>
            </w:r>
            <w:r w:rsidR="00D04350" w:rsidRPr="00257D43">
              <w:rPr>
                <w:rFonts w:eastAsia="MyriadPro-Light"/>
                <w:sz w:val="22"/>
                <w:szCs w:val="22"/>
                <w:lang w:eastAsia="hu-HU"/>
              </w:rPr>
              <w:t xml:space="preserve"> </w:t>
            </w:r>
            <w:r w:rsidRPr="00257D43">
              <w:rPr>
                <w:color w:val="1F497D" w:themeColor="text2"/>
                <w:sz w:val="22"/>
                <w:szCs w:val="22"/>
              </w:rPr>
              <w:t>HU</w:t>
            </w:r>
          </w:p>
        </w:tc>
      </w:tr>
      <w:tr w:rsidR="00CD6F6B" w:rsidRPr="00257D43" w14:paraId="195A9C00" w14:textId="77777777" w:rsidTr="004B4552">
        <w:tc>
          <w:tcPr>
            <w:tcW w:w="7333" w:type="dxa"/>
            <w:gridSpan w:val="3"/>
          </w:tcPr>
          <w:p w14:paraId="389CF081" w14:textId="77777777" w:rsidR="00CD6F6B" w:rsidRPr="00257D43" w:rsidRDefault="00CD6F6B" w:rsidP="001D1C62">
            <w:pPr>
              <w:spacing w:before="120" w:after="120"/>
              <w:jc w:val="left"/>
              <w:rPr>
                <w:rFonts w:eastAsia="MyriadPro-LightIt"/>
                <w:iCs/>
                <w:sz w:val="22"/>
                <w:szCs w:val="22"/>
                <w:lang w:eastAsia="hu-HU"/>
              </w:rPr>
            </w:pPr>
            <w:r w:rsidRPr="00257D43">
              <w:rPr>
                <w:rFonts w:eastAsia="MyriadPro-Light"/>
                <w:sz w:val="22"/>
                <w:szCs w:val="22"/>
                <w:lang w:eastAsia="hu-HU"/>
              </w:rPr>
              <w:t>Kapcsolattartó személy:</w:t>
            </w:r>
            <w:r w:rsidR="00D04350" w:rsidRPr="00257D43">
              <w:rPr>
                <w:rFonts w:eastAsia="MyriadPro-Light"/>
                <w:sz w:val="22"/>
                <w:szCs w:val="22"/>
                <w:lang w:eastAsia="hu-HU"/>
              </w:rPr>
              <w:t xml:space="preserve"> </w:t>
            </w:r>
            <w:r w:rsidR="00F05EC7" w:rsidRPr="00257D43">
              <w:rPr>
                <w:color w:val="1F497D" w:themeColor="text2"/>
                <w:sz w:val="22"/>
                <w:szCs w:val="22"/>
              </w:rPr>
              <w:t>Gál Róbert</w:t>
            </w:r>
          </w:p>
        </w:tc>
        <w:tc>
          <w:tcPr>
            <w:tcW w:w="2445" w:type="dxa"/>
          </w:tcPr>
          <w:p w14:paraId="77C345D3" w14:textId="77777777" w:rsidR="00CD6F6B" w:rsidRPr="00257D43" w:rsidRDefault="00CD6F6B" w:rsidP="00CE43E7">
            <w:pPr>
              <w:spacing w:before="120" w:after="120"/>
              <w:jc w:val="left"/>
              <w:rPr>
                <w:rFonts w:eastAsia="MyriadPro-LightIt"/>
                <w:iCs/>
                <w:sz w:val="22"/>
                <w:szCs w:val="22"/>
                <w:lang w:eastAsia="hu-HU"/>
              </w:rPr>
            </w:pPr>
            <w:r w:rsidRPr="00257D43">
              <w:rPr>
                <w:rFonts w:eastAsia="MyriadPro-Light"/>
                <w:sz w:val="22"/>
                <w:szCs w:val="22"/>
                <w:lang w:eastAsia="hu-HU"/>
              </w:rPr>
              <w:t>Telefon:</w:t>
            </w:r>
            <w:r w:rsidR="00CE43E7" w:rsidRPr="00257D43">
              <w:rPr>
                <w:color w:val="336699"/>
                <w:sz w:val="22"/>
                <w:szCs w:val="22"/>
              </w:rPr>
              <w:t xml:space="preserve"> </w:t>
            </w:r>
            <w:r w:rsidR="00F05EC7" w:rsidRPr="00257D43">
              <w:rPr>
                <w:color w:val="1F497D" w:themeColor="text2"/>
                <w:sz w:val="22"/>
                <w:szCs w:val="22"/>
              </w:rPr>
              <w:t>+36 87 555 260</w:t>
            </w:r>
          </w:p>
        </w:tc>
      </w:tr>
      <w:tr w:rsidR="00CD6F6B" w:rsidRPr="00257D43" w14:paraId="566490ED" w14:textId="77777777" w:rsidTr="004B4552">
        <w:tc>
          <w:tcPr>
            <w:tcW w:w="7333" w:type="dxa"/>
            <w:gridSpan w:val="3"/>
          </w:tcPr>
          <w:p w14:paraId="441F78A7" w14:textId="77777777" w:rsidR="00CD6F6B" w:rsidRPr="00257D43" w:rsidRDefault="00CD6F6B" w:rsidP="004B4552">
            <w:pPr>
              <w:spacing w:before="120" w:after="120"/>
              <w:jc w:val="left"/>
              <w:rPr>
                <w:rFonts w:eastAsia="MyriadPro-LightIt"/>
                <w:iCs/>
                <w:sz w:val="22"/>
                <w:szCs w:val="22"/>
                <w:lang w:eastAsia="hu-HU"/>
              </w:rPr>
            </w:pPr>
            <w:r w:rsidRPr="00257D43">
              <w:rPr>
                <w:rFonts w:eastAsia="MyriadPro-Light"/>
                <w:sz w:val="22"/>
                <w:szCs w:val="22"/>
                <w:lang w:eastAsia="hu-HU"/>
              </w:rPr>
              <w:t>E-mail:</w:t>
            </w:r>
            <w:r w:rsidR="001D1C62" w:rsidRPr="00257D43">
              <w:rPr>
                <w:rFonts w:eastAsia="MyriadPro-Light"/>
                <w:sz w:val="22"/>
                <w:szCs w:val="22"/>
                <w:lang w:eastAsia="hu-HU"/>
              </w:rPr>
              <w:t xml:space="preserve"> </w:t>
            </w:r>
            <w:r w:rsidR="00F05EC7" w:rsidRPr="00257D43">
              <w:rPr>
                <w:color w:val="1F497D" w:themeColor="text2"/>
                <w:sz w:val="22"/>
                <w:szCs w:val="22"/>
              </w:rPr>
              <w:t>bfnp@bfnp.hu</w:t>
            </w:r>
          </w:p>
        </w:tc>
        <w:tc>
          <w:tcPr>
            <w:tcW w:w="2445" w:type="dxa"/>
          </w:tcPr>
          <w:p w14:paraId="0664718B" w14:textId="77777777" w:rsidR="00CD6F6B" w:rsidRPr="00257D43" w:rsidRDefault="00CD6F6B" w:rsidP="00CE43E7">
            <w:pPr>
              <w:spacing w:before="120" w:after="120"/>
              <w:jc w:val="left"/>
              <w:rPr>
                <w:rFonts w:eastAsia="MyriadPro-LightIt"/>
                <w:iCs/>
                <w:sz w:val="22"/>
                <w:szCs w:val="22"/>
                <w:lang w:eastAsia="hu-HU"/>
              </w:rPr>
            </w:pPr>
            <w:r w:rsidRPr="00257D43">
              <w:rPr>
                <w:rFonts w:eastAsia="MyriadPro-Light"/>
                <w:sz w:val="22"/>
                <w:szCs w:val="22"/>
                <w:lang w:eastAsia="hu-HU"/>
              </w:rPr>
              <w:t>Fax:</w:t>
            </w:r>
            <w:r w:rsidR="00CE43E7" w:rsidRPr="00257D43">
              <w:rPr>
                <w:color w:val="336699"/>
                <w:sz w:val="22"/>
                <w:szCs w:val="22"/>
              </w:rPr>
              <w:t xml:space="preserve"> </w:t>
            </w:r>
            <w:r w:rsidR="00F05EC7" w:rsidRPr="00257D43">
              <w:rPr>
                <w:color w:val="1F497D" w:themeColor="text2"/>
                <w:sz w:val="22"/>
                <w:szCs w:val="22"/>
              </w:rPr>
              <w:t>+36 87 555 261</w:t>
            </w:r>
          </w:p>
        </w:tc>
      </w:tr>
      <w:tr w:rsidR="00CD6F6B" w:rsidRPr="00257D43" w14:paraId="2E178EEE" w14:textId="77777777" w:rsidTr="003B1365">
        <w:tc>
          <w:tcPr>
            <w:tcW w:w="9778" w:type="dxa"/>
            <w:gridSpan w:val="4"/>
          </w:tcPr>
          <w:p w14:paraId="6B18AD1C"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Internetcím(ek)</w:t>
            </w:r>
          </w:p>
          <w:p w14:paraId="2CB60349" w14:textId="77777777" w:rsidR="00CD6F6B" w:rsidRPr="00257D43" w:rsidRDefault="00CD6F6B" w:rsidP="003B1365">
            <w:pPr>
              <w:autoSpaceDE w:val="0"/>
              <w:autoSpaceDN w:val="0"/>
              <w:adjustRightInd w:val="0"/>
              <w:spacing w:before="120" w:after="120"/>
              <w:jc w:val="left"/>
              <w:rPr>
                <w:rFonts w:eastAsia="MyriadPro-LightIt"/>
                <w:i/>
                <w:iCs/>
                <w:sz w:val="22"/>
                <w:szCs w:val="22"/>
                <w:lang w:eastAsia="hu-HU"/>
              </w:rPr>
            </w:pPr>
            <w:r w:rsidRPr="00257D43">
              <w:rPr>
                <w:rFonts w:eastAsia="MyriadPro-Light"/>
                <w:sz w:val="22"/>
                <w:szCs w:val="22"/>
                <w:lang w:eastAsia="hu-HU"/>
              </w:rPr>
              <w:t xml:space="preserve">Az ajánlatkérő általános címe: </w:t>
            </w:r>
            <w:r w:rsidRPr="00257D43">
              <w:rPr>
                <w:rFonts w:eastAsia="MyriadPro-LightIt"/>
                <w:i/>
                <w:iCs/>
                <w:sz w:val="22"/>
                <w:szCs w:val="22"/>
                <w:lang w:eastAsia="hu-HU"/>
              </w:rPr>
              <w:t>(UR</w:t>
            </w:r>
            <w:r w:rsidRPr="00257D43">
              <w:rPr>
                <w:rFonts w:eastAsia="MyriadPro-LightIt"/>
                <w:iCs/>
                <w:sz w:val="22"/>
                <w:szCs w:val="22"/>
                <w:lang w:eastAsia="hu-HU"/>
              </w:rPr>
              <w:t>L</w:t>
            </w:r>
            <w:r w:rsidRPr="00257D43">
              <w:rPr>
                <w:i/>
                <w:sz w:val="22"/>
                <w:szCs w:val="22"/>
              </w:rPr>
              <w:t>)</w:t>
            </w:r>
            <w:r w:rsidR="00CE43E7" w:rsidRPr="00257D43">
              <w:rPr>
                <w:sz w:val="22"/>
                <w:szCs w:val="22"/>
              </w:rPr>
              <w:t xml:space="preserve"> </w:t>
            </w:r>
            <w:r w:rsidR="00F05EC7" w:rsidRPr="00257D43">
              <w:rPr>
                <w:color w:val="1F497D" w:themeColor="text2"/>
                <w:sz w:val="22"/>
                <w:szCs w:val="22"/>
              </w:rPr>
              <w:t>http://bfnp.hu/</w:t>
            </w:r>
          </w:p>
          <w:p w14:paraId="5DA8C196" w14:textId="77777777" w:rsidR="00CD6F6B" w:rsidRPr="00257D43" w:rsidRDefault="00CD6F6B" w:rsidP="003B1365">
            <w:pPr>
              <w:autoSpaceDE w:val="0"/>
              <w:autoSpaceDN w:val="0"/>
              <w:adjustRightInd w:val="0"/>
              <w:spacing w:before="120" w:after="120"/>
              <w:jc w:val="left"/>
              <w:rPr>
                <w:rFonts w:eastAsia="MyriadPro-LightIt"/>
                <w:b/>
                <w:iCs/>
                <w:sz w:val="22"/>
                <w:szCs w:val="22"/>
                <w:lang w:eastAsia="hu-HU"/>
              </w:rPr>
            </w:pPr>
            <w:r w:rsidRPr="00257D43">
              <w:rPr>
                <w:rFonts w:eastAsia="MyriadPro-Light"/>
                <w:sz w:val="22"/>
                <w:szCs w:val="22"/>
                <w:lang w:eastAsia="hu-HU"/>
              </w:rPr>
              <w:t xml:space="preserve">A felhasználói oldal címe: </w:t>
            </w:r>
            <w:r w:rsidRPr="00257D43">
              <w:rPr>
                <w:rFonts w:eastAsia="MyriadPro-LightIt"/>
                <w:i/>
                <w:iCs/>
                <w:sz w:val="22"/>
                <w:szCs w:val="22"/>
                <w:lang w:eastAsia="hu-HU"/>
              </w:rPr>
              <w:t>(URL)</w:t>
            </w:r>
            <w:r w:rsidR="00F05EC7" w:rsidRPr="00257D43">
              <w:rPr>
                <w:rFonts w:eastAsia="MyriadPro-LightIt"/>
                <w:b/>
                <w:i/>
                <w:iCs/>
                <w:sz w:val="22"/>
                <w:szCs w:val="22"/>
                <w:lang w:eastAsia="hu-HU"/>
              </w:rPr>
              <w:t xml:space="preserve"> </w:t>
            </w:r>
            <w:r w:rsidR="00F05EC7" w:rsidRPr="00257D43">
              <w:rPr>
                <w:color w:val="1F497D" w:themeColor="text2"/>
                <w:sz w:val="22"/>
                <w:szCs w:val="22"/>
              </w:rPr>
              <w:t>http://bfnp.hu/</w:t>
            </w:r>
          </w:p>
        </w:tc>
      </w:tr>
    </w:tbl>
    <w:p w14:paraId="58D30877" w14:textId="77777777" w:rsidR="00CD6F6B" w:rsidRPr="00257D43" w:rsidRDefault="00CD6F6B">
      <w:pPr>
        <w:rPr>
          <w:sz w:val="22"/>
          <w:szCs w:val="22"/>
        </w:rPr>
      </w:pPr>
    </w:p>
    <w:p w14:paraId="32F8AC6D" w14:textId="77777777" w:rsidR="00CD6F6B" w:rsidRPr="00257D43" w:rsidRDefault="00CD6F6B">
      <w:pPr>
        <w:rPr>
          <w:sz w:val="22"/>
          <w:szCs w:val="22"/>
          <w:lang w:eastAsia="hu-HU"/>
        </w:rPr>
      </w:pPr>
      <w:r w:rsidRPr="00257D43">
        <w:rPr>
          <w:b/>
          <w:color w:val="000000"/>
          <w:sz w:val="22"/>
          <w:szCs w:val="22"/>
        </w:rPr>
        <w:t>I.2) Közös közbeszerzés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3E5FA68F" w14:textId="77777777" w:rsidTr="003B1365">
        <w:tc>
          <w:tcPr>
            <w:tcW w:w="9778" w:type="dxa"/>
          </w:tcPr>
          <w:p w14:paraId="08FB9A5B" w14:textId="77777777" w:rsidR="00CD6F6B" w:rsidRPr="00257D43" w:rsidRDefault="00EF2B51" w:rsidP="004B4552">
            <w:pPr>
              <w:spacing w:before="120" w:after="120"/>
              <w:ind w:left="60"/>
              <w:rPr>
                <w:rFonts w:eastAsia="MyriadPro-Light"/>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9233A1" w:rsidRPr="00257D43">
              <w:rPr>
                <w:bCs/>
                <w:sz w:val="22"/>
                <w:szCs w:val="22"/>
              </w:rPr>
              <w:t xml:space="preserve"> </w:t>
            </w:r>
            <w:r w:rsidR="00CD6F6B" w:rsidRPr="00257D43">
              <w:rPr>
                <w:rFonts w:eastAsia="MyriadPro-Light"/>
                <w:sz w:val="22"/>
                <w:szCs w:val="22"/>
                <w:lang w:eastAsia="hu-HU"/>
              </w:rPr>
              <w:t>A szerződés közös közbeszerzés formájában valósul meg.</w:t>
            </w:r>
          </w:p>
          <w:p w14:paraId="375D56D9" w14:textId="77777777" w:rsidR="00CD6F6B" w:rsidRPr="00257D43" w:rsidRDefault="00CD6F6B" w:rsidP="004B4552">
            <w:pPr>
              <w:spacing w:before="120" w:after="120"/>
              <w:ind w:left="284"/>
              <w:rPr>
                <w:rFonts w:eastAsia="MyriadPro-Light"/>
                <w:sz w:val="22"/>
                <w:szCs w:val="22"/>
                <w:lang w:eastAsia="hu-HU"/>
              </w:rPr>
            </w:pPr>
            <w:r w:rsidRPr="00257D43">
              <w:rPr>
                <w:rFonts w:eastAsia="MyriadPro-Light"/>
                <w:sz w:val="22"/>
                <w:szCs w:val="22"/>
                <w:lang w:eastAsia="hu-HU"/>
              </w:rPr>
              <w:t>Több ország részvételével megvalósuló közös közbeszerzés esetében - az alkalmazandó nemzeti közbeszerzési jogszabály:</w:t>
            </w:r>
          </w:p>
          <w:p w14:paraId="12D988BE" w14:textId="77777777" w:rsidR="00CD6F6B" w:rsidRPr="00257D43" w:rsidRDefault="00EF2B51" w:rsidP="004B4552">
            <w:pPr>
              <w:spacing w:before="120" w:after="120"/>
              <w:ind w:left="60"/>
              <w:rPr>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9233A1" w:rsidRPr="00257D43">
              <w:rPr>
                <w:bCs/>
                <w:sz w:val="22"/>
                <w:szCs w:val="22"/>
              </w:rPr>
              <w:t xml:space="preserve"> </w:t>
            </w:r>
            <w:r w:rsidR="00CD6F6B" w:rsidRPr="00257D43">
              <w:rPr>
                <w:rFonts w:eastAsia="MyriadPro-Light"/>
                <w:sz w:val="22"/>
                <w:szCs w:val="22"/>
                <w:lang w:eastAsia="hu-HU"/>
              </w:rPr>
              <w:t>A szerződést központi beszerző szerv ítéli oda.</w:t>
            </w:r>
          </w:p>
        </w:tc>
      </w:tr>
    </w:tbl>
    <w:p w14:paraId="76858500" w14:textId="77777777" w:rsidR="00CD6F6B" w:rsidRPr="00257D43" w:rsidRDefault="00CD6F6B">
      <w:pPr>
        <w:rPr>
          <w:sz w:val="22"/>
          <w:szCs w:val="22"/>
          <w:lang w:eastAsia="hu-HU"/>
        </w:rPr>
      </w:pPr>
    </w:p>
    <w:p w14:paraId="7B4C5505" w14:textId="77777777" w:rsidR="00CD6F6B" w:rsidRPr="00257D43" w:rsidRDefault="00CD6F6B" w:rsidP="004B4552">
      <w:pPr>
        <w:spacing w:before="120" w:after="120"/>
        <w:rPr>
          <w:b/>
          <w:sz w:val="22"/>
          <w:szCs w:val="22"/>
          <w:lang w:eastAsia="hu-HU"/>
        </w:rPr>
      </w:pPr>
      <w:r w:rsidRPr="00257D43">
        <w:rPr>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40BB1F9C" w14:textId="77777777" w:rsidTr="003B1365">
        <w:tc>
          <w:tcPr>
            <w:tcW w:w="9778" w:type="dxa"/>
          </w:tcPr>
          <w:p w14:paraId="3A66A31E" w14:textId="0E61D12C" w:rsidR="00CD6F6B" w:rsidRDefault="00D6497C" w:rsidP="00727DF0">
            <w:pPr>
              <w:autoSpaceDE w:val="0"/>
              <w:autoSpaceDN w:val="0"/>
              <w:adjustRightInd w:val="0"/>
              <w:spacing w:before="120" w:after="120"/>
              <w:jc w:val="left"/>
              <w:rPr>
                <w:color w:val="1F497D" w:themeColor="text2"/>
                <w:sz w:val="22"/>
                <w:szCs w:val="22"/>
              </w:rPr>
            </w:pPr>
            <w:r w:rsidRPr="00257D43">
              <w:rPr>
                <w:rFonts w:ascii="Cambria Math" w:eastAsia="MS Gothic" w:hAnsi="Cambria Math" w:cs="Cambria Math"/>
                <w:color w:val="1F497D" w:themeColor="text2"/>
                <w:sz w:val="22"/>
                <w:szCs w:val="22"/>
                <w:lang w:eastAsia="hu-HU"/>
              </w:rPr>
              <w:t>⊗</w:t>
            </w:r>
            <w:r w:rsidR="00CD6F6B" w:rsidRPr="00257D43">
              <w:rPr>
                <w:rFonts w:eastAsia="MyriadPro-Light"/>
                <w:sz w:val="22"/>
                <w:szCs w:val="22"/>
                <w:lang w:eastAsia="hu-HU"/>
              </w:rPr>
              <w:t xml:space="preserve">A közbeszerzési dokumentáció korlátozás nélkül, teljes körűen, közvetlenül és díjmentesen elérhető a következő címen: </w:t>
            </w:r>
            <w:r w:rsidR="00CD6F6B" w:rsidRPr="00257D43">
              <w:rPr>
                <w:rFonts w:eastAsia="MyriadPro-Light"/>
                <w:i/>
                <w:iCs/>
                <w:sz w:val="22"/>
                <w:szCs w:val="22"/>
                <w:lang w:eastAsia="hu-HU"/>
              </w:rPr>
              <w:t>(URL</w:t>
            </w:r>
            <w:r w:rsidR="00CD6F6B" w:rsidRPr="00257D43">
              <w:rPr>
                <w:rFonts w:eastAsia="MyriadPro-Light"/>
                <w:b/>
                <w:bCs/>
                <w:sz w:val="22"/>
                <w:szCs w:val="22"/>
                <w:lang w:eastAsia="hu-HU"/>
              </w:rPr>
              <w:t>)</w:t>
            </w:r>
            <w:r w:rsidRPr="00257D43">
              <w:rPr>
                <w:color w:val="1F497D" w:themeColor="text2"/>
                <w:sz w:val="22"/>
                <w:szCs w:val="22"/>
              </w:rPr>
              <w:t xml:space="preserve"> </w:t>
            </w:r>
            <w:bookmarkStart w:id="2" w:name="_GoBack"/>
            <w:r w:rsidR="00776330" w:rsidRPr="00776330">
              <w:rPr>
                <w:color w:val="1F497D" w:themeColor="text2"/>
                <w:sz w:val="22"/>
                <w:szCs w:val="22"/>
              </w:rPr>
              <w:t>https://www.dropbox.com/sh/07n7roll5lpq6lb/AACMpVRkEYxiPXXoNjtM-JqYa?dl=0</w:t>
            </w:r>
          </w:p>
          <w:bookmarkEnd w:id="2"/>
          <w:p w14:paraId="0E8C8AF2" w14:textId="19CB0A16" w:rsidR="00CD6F6B" w:rsidRPr="00257D43" w:rsidRDefault="00D6497C" w:rsidP="00F05EC7">
            <w:pPr>
              <w:autoSpaceDE w:val="0"/>
              <w:autoSpaceDN w:val="0"/>
              <w:adjustRightInd w:val="0"/>
              <w:spacing w:before="120" w:after="120"/>
              <w:jc w:val="left"/>
              <w:rPr>
                <w:sz w:val="22"/>
                <w:szCs w:val="22"/>
                <w:lang w:eastAsia="hu-HU"/>
              </w:rPr>
            </w:pPr>
            <w:r w:rsidRPr="00257D43">
              <w:rPr>
                <w:rFonts w:ascii="MS Gothic" w:eastAsia="MS Gothic" w:hAnsi="MS Gothic" w:cs="MS Gothic" w:hint="eastAsia"/>
                <w:sz w:val="22"/>
                <w:szCs w:val="22"/>
                <w:lang w:eastAsia="hu-HU"/>
              </w:rPr>
              <w:t>◯</w:t>
            </w:r>
            <w:r w:rsidR="00CD6F6B" w:rsidRPr="00257D43">
              <w:rPr>
                <w:rFonts w:eastAsia="MyriadPro-Light"/>
                <w:sz w:val="22"/>
                <w:szCs w:val="22"/>
                <w:lang w:eastAsia="hu-HU"/>
              </w:rPr>
              <w:t xml:space="preserve">A közbeszerzési dokumentációhoz történő hozzáférés korlátozott. További információ a következő helyről érhető el: </w:t>
            </w:r>
            <w:r w:rsidR="00CD6F6B" w:rsidRPr="00257D43">
              <w:rPr>
                <w:rFonts w:eastAsia="MyriadPro-Light"/>
                <w:i/>
                <w:iCs/>
                <w:sz w:val="22"/>
                <w:szCs w:val="22"/>
                <w:lang w:eastAsia="hu-HU"/>
              </w:rPr>
              <w:t>(URL</w:t>
            </w:r>
            <w:r w:rsidR="00CD6F6B" w:rsidRPr="00257D43">
              <w:rPr>
                <w:rFonts w:eastAsia="MyriadPro-Light"/>
                <w:b/>
                <w:bCs/>
                <w:sz w:val="22"/>
                <w:szCs w:val="22"/>
                <w:lang w:eastAsia="hu-HU"/>
              </w:rPr>
              <w:t>)</w:t>
            </w:r>
            <w:r w:rsidR="00F05EC7" w:rsidRPr="00257D43">
              <w:rPr>
                <w:rFonts w:eastAsia="MyriadPro-Light"/>
                <w:b/>
                <w:bCs/>
                <w:sz w:val="22"/>
                <w:szCs w:val="22"/>
                <w:lang w:eastAsia="hu-HU"/>
              </w:rPr>
              <w:t xml:space="preserve"> </w:t>
            </w:r>
          </w:p>
        </w:tc>
      </w:tr>
      <w:tr w:rsidR="00CD6F6B" w:rsidRPr="00257D43" w14:paraId="6E9D58F1" w14:textId="77777777" w:rsidTr="003B1365">
        <w:tc>
          <w:tcPr>
            <w:tcW w:w="9778" w:type="dxa"/>
          </w:tcPr>
          <w:p w14:paraId="65B87844" w14:textId="77777777" w:rsidR="00CD6F6B" w:rsidRPr="00257D43" w:rsidRDefault="00CD6F6B" w:rsidP="00707D70">
            <w:pPr>
              <w:spacing w:before="120" w:after="120"/>
              <w:rPr>
                <w:rFonts w:eastAsia="MyriadPro-Light"/>
                <w:sz w:val="22"/>
                <w:szCs w:val="22"/>
                <w:lang w:eastAsia="hu-HU"/>
              </w:rPr>
            </w:pPr>
            <w:r w:rsidRPr="00257D43">
              <w:rPr>
                <w:rFonts w:eastAsia="MyriadPro-Light"/>
                <w:sz w:val="22"/>
                <w:szCs w:val="22"/>
                <w:lang w:eastAsia="hu-HU"/>
              </w:rPr>
              <w:t>További információ a következő címen szerezhető be</w:t>
            </w:r>
          </w:p>
          <w:p w14:paraId="70EAA550"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a fent említett cím</w:t>
            </w:r>
          </w:p>
          <w:p w14:paraId="7EC8D083" w14:textId="77777777" w:rsidR="00CE5028" w:rsidRDefault="00F05EC7" w:rsidP="00F05EC7">
            <w:pPr>
              <w:spacing w:before="120" w:after="120"/>
              <w:rPr>
                <w:color w:val="1F497D" w:themeColor="text2"/>
                <w:sz w:val="22"/>
                <w:szCs w:val="22"/>
              </w:rPr>
            </w:pPr>
            <w:r w:rsidRPr="00257D43">
              <w:rPr>
                <w:rFonts w:ascii="Cambria Math" w:eastAsia="MS Gothic" w:hAnsi="Cambria Math" w:cs="Cambria Math"/>
                <w:color w:val="1F497D" w:themeColor="text2"/>
                <w:sz w:val="22"/>
                <w:szCs w:val="22"/>
                <w:lang w:eastAsia="hu-HU"/>
              </w:rPr>
              <w:t>⊗</w:t>
            </w:r>
            <w:r w:rsidRPr="00257D43">
              <w:rPr>
                <w:rFonts w:eastAsia="HiraKakuPro-W3"/>
                <w:sz w:val="22"/>
                <w:szCs w:val="22"/>
                <w:lang w:eastAsia="hu-HU"/>
              </w:rPr>
              <w:t xml:space="preserve"> </w:t>
            </w:r>
            <w:r w:rsidRPr="00257D43">
              <w:rPr>
                <w:rFonts w:eastAsia="MyriadPro-Light"/>
                <w:sz w:val="22"/>
                <w:szCs w:val="22"/>
                <w:lang w:eastAsia="hu-HU"/>
              </w:rPr>
              <w:t xml:space="preserve">másik cím: </w:t>
            </w:r>
            <w:r w:rsidRPr="00257D43">
              <w:rPr>
                <w:color w:val="1F497D" w:themeColor="text2"/>
                <w:sz w:val="22"/>
                <w:szCs w:val="22"/>
              </w:rPr>
              <w:t xml:space="preserve">Arzano Management Kft. </w:t>
            </w:r>
          </w:p>
          <w:p w14:paraId="74D4DB61" w14:textId="3D96524F" w:rsidR="00F05EC7" w:rsidRPr="00257D43" w:rsidRDefault="00CE5028" w:rsidP="00F05EC7">
            <w:pPr>
              <w:spacing w:before="120" w:after="120"/>
              <w:rPr>
                <w:color w:val="1F497D" w:themeColor="text2"/>
                <w:sz w:val="22"/>
                <w:szCs w:val="22"/>
              </w:rPr>
            </w:pPr>
            <w:r>
              <w:rPr>
                <w:color w:val="1F497D" w:themeColor="text2"/>
                <w:sz w:val="22"/>
                <w:szCs w:val="22"/>
              </w:rPr>
              <w:t xml:space="preserve">HU-1036 Budapest, Viador utca 3. Fszt. 2. </w:t>
            </w:r>
          </w:p>
          <w:p w14:paraId="24F1190B" w14:textId="4813524A" w:rsidR="00F05EC7" w:rsidRPr="00257D43" w:rsidRDefault="00F05EC7" w:rsidP="00F05EC7">
            <w:pPr>
              <w:spacing w:before="120" w:after="120"/>
              <w:rPr>
                <w:color w:val="1F497D" w:themeColor="text2"/>
                <w:sz w:val="22"/>
                <w:szCs w:val="22"/>
              </w:rPr>
            </w:pPr>
            <w:r w:rsidRPr="00257D43">
              <w:rPr>
                <w:color w:val="1F497D" w:themeColor="text2"/>
                <w:sz w:val="22"/>
                <w:szCs w:val="22"/>
              </w:rPr>
              <w:t xml:space="preserve">Kapcsolattartó személy: Gordosné </w:t>
            </w:r>
            <w:r w:rsidR="001A3981">
              <w:rPr>
                <w:color w:val="1F497D" w:themeColor="text2"/>
                <w:sz w:val="22"/>
                <w:szCs w:val="22"/>
              </w:rPr>
              <w:t xml:space="preserve">Dr. </w:t>
            </w:r>
            <w:r w:rsidRPr="00257D43">
              <w:rPr>
                <w:color w:val="1F497D" w:themeColor="text2"/>
                <w:sz w:val="22"/>
                <w:szCs w:val="22"/>
              </w:rPr>
              <w:t>Fekete Lívia Felelős akkreditált közbeszerzési szaktanácsadó</w:t>
            </w:r>
          </w:p>
          <w:p w14:paraId="505A77C3" w14:textId="77777777" w:rsidR="00F05EC7" w:rsidRPr="00257D43" w:rsidRDefault="00F05EC7" w:rsidP="00F05EC7">
            <w:pPr>
              <w:spacing w:before="120" w:after="120"/>
              <w:rPr>
                <w:color w:val="1F497D" w:themeColor="text2"/>
                <w:sz w:val="22"/>
                <w:szCs w:val="22"/>
              </w:rPr>
            </w:pPr>
            <w:r w:rsidRPr="00257D43">
              <w:rPr>
                <w:color w:val="1F497D" w:themeColor="text2"/>
                <w:sz w:val="22"/>
                <w:szCs w:val="22"/>
              </w:rPr>
              <w:lastRenderedPageBreak/>
              <w:t>E-mail:</w:t>
            </w:r>
            <w:r w:rsidR="002E0B24" w:rsidRPr="00257D43">
              <w:rPr>
                <w:color w:val="1F497D" w:themeColor="text2"/>
                <w:sz w:val="22"/>
                <w:szCs w:val="22"/>
              </w:rPr>
              <w:t xml:space="preserve"> </w:t>
            </w:r>
            <w:hyperlink r:id="rId9" w:history="1">
              <w:r w:rsidR="002E0B24" w:rsidRPr="00257D43">
                <w:rPr>
                  <w:rStyle w:val="Hiperhivatkozs"/>
                  <w:sz w:val="22"/>
                  <w:szCs w:val="22"/>
                </w:rPr>
                <w:t>info@arzano.hu</w:t>
              </w:r>
            </w:hyperlink>
          </w:p>
          <w:p w14:paraId="39B15998" w14:textId="77777777" w:rsidR="002E0B24" w:rsidRPr="00257D43" w:rsidRDefault="002E0B24" w:rsidP="002E0B24">
            <w:pPr>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 Kbt. 57. § (2) bekezdése alapján a közbeszerzési dokumentumokat </w:t>
            </w:r>
            <w:proofErr w:type="spellStart"/>
            <w:r w:rsidRPr="00257D43">
              <w:rPr>
                <w:rFonts w:eastAsia="Times New Roman"/>
                <w:color w:val="1F497D" w:themeColor="text2"/>
                <w:sz w:val="22"/>
                <w:szCs w:val="22"/>
                <w:lang w:eastAsia="hu-HU"/>
              </w:rPr>
              <w:t>ajánlatonként</w:t>
            </w:r>
            <w:proofErr w:type="spellEnd"/>
            <w:r w:rsidRPr="00257D43">
              <w:rPr>
                <w:rFonts w:eastAsia="Times New Roman"/>
                <w:color w:val="1F497D" w:themeColor="text2"/>
                <w:sz w:val="22"/>
                <w:szCs w:val="22"/>
                <w:lang w:eastAsia="hu-HU"/>
              </w:rPr>
              <w:t xml:space="preserve"> legalább egy ajánlattevőnek vagy az ajánlatban megnevezett alvállalkozónak elektronikus úton meg kell kérnie az ajánlattételi határidő lejártáig, amelyet az Arzano Management Kft. részére az </w:t>
            </w:r>
            <w:hyperlink r:id="rId10" w:history="1">
              <w:r w:rsidRPr="00257D43">
                <w:rPr>
                  <w:rStyle w:val="Hiperhivatkozs"/>
                  <w:rFonts w:eastAsia="Times New Roman"/>
                  <w:sz w:val="22"/>
                  <w:szCs w:val="22"/>
                  <w:lang w:eastAsia="hu-HU"/>
                </w:rPr>
                <w:t>info@arzano.hu</w:t>
              </w:r>
            </w:hyperlink>
            <w:r w:rsidRPr="00257D43">
              <w:rPr>
                <w:rFonts w:eastAsia="Times New Roman"/>
                <w:color w:val="1F497D" w:themeColor="text2"/>
                <w:sz w:val="22"/>
                <w:szCs w:val="22"/>
                <w:lang w:eastAsia="hu-HU"/>
              </w:rPr>
              <w:t xml:space="preserve"> e-mail címre – történő haladéktalan visszaküldésével igazolni kell. A megkérés bejelentése során legalább az alábbi adatokat kell megadni:</w:t>
            </w:r>
          </w:p>
          <w:p w14:paraId="63C6E951"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ajánlatkérő neve</w:t>
            </w:r>
          </w:p>
          <w:p w14:paraId="60F1C51B"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eljárás tárgya</w:t>
            </w:r>
          </w:p>
          <w:p w14:paraId="3623803D"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cégnév</w:t>
            </w:r>
          </w:p>
          <w:p w14:paraId="0AFB7F6D"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adószám</w:t>
            </w:r>
          </w:p>
          <w:p w14:paraId="6D543536"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székhely szerinti cím</w:t>
            </w:r>
          </w:p>
          <w:p w14:paraId="528A56CC"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levelezési cím, ha eltér a székhely szerinti címtől</w:t>
            </w:r>
          </w:p>
          <w:p w14:paraId="2030A574"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az eljárásban kapcsolatot tartó személy neve</w:t>
            </w:r>
          </w:p>
          <w:p w14:paraId="054828B6"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e-mail címe</w:t>
            </w:r>
          </w:p>
          <w:p w14:paraId="3C4E923A"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telefonszáma</w:t>
            </w:r>
          </w:p>
          <w:p w14:paraId="2D4C992F" w14:textId="77777777" w:rsidR="002E0B24" w:rsidRPr="00257D43" w:rsidRDefault="002E0B24" w:rsidP="002E0B24">
            <w:pPr>
              <w:pStyle w:val="Listaszerbekezds"/>
              <w:numPr>
                <w:ilvl w:val="0"/>
                <w:numId w:val="16"/>
              </w:numPr>
              <w:spacing w:before="120" w:after="120" w:line="240" w:lineRule="auto"/>
              <w:contextualSpacing/>
              <w:jc w:val="both"/>
              <w:rPr>
                <w:rFonts w:ascii="Times New Roman" w:hAnsi="Times New Roman" w:cs="Times New Roman"/>
                <w:lang w:eastAsia="hu-HU"/>
              </w:rPr>
            </w:pPr>
            <w:r w:rsidRPr="00257D43">
              <w:rPr>
                <w:rFonts w:ascii="Times New Roman" w:hAnsi="Times New Roman" w:cs="Times New Roman"/>
                <w:color w:val="1F497D" w:themeColor="text2"/>
                <w:lang w:eastAsia="hu-HU"/>
              </w:rPr>
              <w:t>faxszám.</w:t>
            </w:r>
          </w:p>
        </w:tc>
      </w:tr>
      <w:tr w:rsidR="00CD6F6B" w:rsidRPr="00257D43" w14:paraId="08EE53A8" w14:textId="77777777" w:rsidTr="003B1365">
        <w:tc>
          <w:tcPr>
            <w:tcW w:w="9778" w:type="dxa"/>
          </w:tcPr>
          <w:p w14:paraId="256A1096"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lastRenderedPageBreak/>
              <w:t>Az ajánlat vagy részvételi jelentkezés benyújtandó</w:t>
            </w:r>
          </w:p>
          <w:p w14:paraId="710B07DB" w14:textId="77777777" w:rsidR="00CD6F6B" w:rsidRPr="00257D43" w:rsidRDefault="00EF2B51" w:rsidP="003B1365">
            <w:pPr>
              <w:autoSpaceDE w:val="0"/>
              <w:autoSpaceDN w:val="0"/>
              <w:adjustRightInd w:val="0"/>
              <w:spacing w:before="120" w:after="120"/>
              <w:jc w:val="left"/>
              <w:rPr>
                <w:rFonts w:eastAsia="MyriadPro-LightIt"/>
                <w:i/>
                <w:iCs/>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674583" w:rsidRPr="00257D43">
              <w:rPr>
                <w:rFonts w:eastAsia="MyriadPro-Light"/>
                <w:sz w:val="22"/>
                <w:szCs w:val="22"/>
                <w:lang w:eastAsia="hu-HU"/>
              </w:rPr>
              <w:t xml:space="preserve"> </w:t>
            </w:r>
            <w:r w:rsidR="00CD6F6B" w:rsidRPr="00257D43">
              <w:rPr>
                <w:rFonts w:eastAsia="MyriadPro-Light"/>
                <w:sz w:val="22"/>
                <w:szCs w:val="22"/>
                <w:lang w:eastAsia="hu-HU"/>
              </w:rPr>
              <w:t xml:space="preserve">elektronikusan: </w:t>
            </w:r>
            <w:r w:rsidR="00CD6F6B" w:rsidRPr="00257D43">
              <w:rPr>
                <w:rFonts w:eastAsia="MyriadPro-LightIt"/>
                <w:i/>
                <w:iCs/>
                <w:sz w:val="22"/>
                <w:szCs w:val="22"/>
                <w:lang w:eastAsia="hu-HU"/>
              </w:rPr>
              <w:t>(URL)</w:t>
            </w:r>
          </w:p>
          <w:p w14:paraId="4F3953B2"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a fent említett címre</w:t>
            </w:r>
          </w:p>
          <w:p w14:paraId="654CA64F" w14:textId="77777777" w:rsidR="00CD6F6B" w:rsidRPr="00257D43" w:rsidRDefault="0056319F" w:rsidP="003B1365">
            <w:pPr>
              <w:spacing w:before="120" w:after="120"/>
              <w:rPr>
                <w:rFonts w:eastAsia="MyriadPro-LightIt"/>
                <w:i/>
                <w:iCs/>
                <w:sz w:val="22"/>
                <w:szCs w:val="22"/>
                <w:lang w:eastAsia="hu-HU"/>
              </w:rPr>
            </w:pPr>
            <w:r w:rsidRPr="00257D43">
              <w:rPr>
                <w:rFonts w:ascii="Cambria Math" w:eastAsia="MS Gothic" w:hAnsi="Cambria Math" w:cs="Cambria Math"/>
                <w:color w:val="1F497D" w:themeColor="text2"/>
                <w:sz w:val="22"/>
                <w:szCs w:val="22"/>
                <w:lang w:eastAsia="hu-HU"/>
              </w:rPr>
              <w:t>⊗</w:t>
            </w:r>
            <w:r w:rsidR="00CD6F6B" w:rsidRPr="00257D43">
              <w:rPr>
                <w:rFonts w:eastAsia="MS Mincho"/>
                <w:sz w:val="22"/>
                <w:szCs w:val="22"/>
                <w:lang w:eastAsia="hu-HU"/>
              </w:rPr>
              <w:t xml:space="preserve"> </w:t>
            </w:r>
            <w:r w:rsidR="00CD6F6B" w:rsidRPr="00257D43">
              <w:rPr>
                <w:rFonts w:eastAsia="MyriadPro-Light"/>
                <w:sz w:val="22"/>
                <w:szCs w:val="22"/>
                <w:lang w:eastAsia="hu-HU"/>
              </w:rPr>
              <w:t xml:space="preserve">a következő címre: </w:t>
            </w:r>
            <w:r w:rsidR="00CD6F6B" w:rsidRPr="00257D43">
              <w:rPr>
                <w:rFonts w:eastAsia="MyriadPro-LightIt"/>
                <w:i/>
                <w:iCs/>
                <w:sz w:val="22"/>
                <w:szCs w:val="22"/>
                <w:lang w:eastAsia="hu-HU"/>
              </w:rPr>
              <w:t>(adjon meg másik címet)</w:t>
            </w:r>
          </w:p>
          <w:p w14:paraId="48950BF3" w14:textId="77777777" w:rsidR="0056319F" w:rsidRPr="00257D43" w:rsidRDefault="0056319F" w:rsidP="0056319F">
            <w:pPr>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Arzano Management Kft.</w:t>
            </w:r>
          </w:p>
          <w:p w14:paraId="18F84EA8" w14:textId="21CCF920" w:rsidR="00CD6F6B" w:rsidRPr="00257D43" w:rsidRDefault="00CE5028" w:rsidP="00CE5028">
            <w:pPr>
              <w:spacing w:before="120" w:after="120"/>
              <w:rPr>
                <w:sz w:val="22"/>
                <w:szCs w:val="22"/>
                <w:lang w:eastAsia="hu-HU"/>
              </w:rPr>
            </w:pPr>
            <w:r>
              <w:rPr>
                <w:color w:val="1F497D" w:themeColor="text2"/>
                <w:sz w:val="22"/>
                <w:szCs w:val="22"/>
              </w:rPr>
              <w:t xml:space="preserve">HU-1036 Budapest, Viador utca 3. Fszt. 2. </w:t>
            </w:r>
          </w:p>
        </w:tc>
      </w:tr>
      <w:tr w:rsidR="00CD6F6B" w:rsidRPr="00257D43" w14:paraId="7D183A69" w14:textId="77777777" w:rsidTr="003B1365">
        <w:tc>
          <w:tcPr>
            <w:tcW w:w="9778" w:type="dxa"/>
          </w:tcPr>
          <w:p w14:paraId="3A0C1897"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56319F" w:rsidRPr="00257D43">
              <w:rPr>
                <w:bCs/>
                <w:sz w:val="22"/>
                <w:szCs w:val="22"/>
              </w:rPr>
              <w:t xml:space="preserve"> </w:t>
            </w:r>
            <w:r w:rsidR="00CD6F6B" w:rsidRPr="00257D43">
              <w:rPr>
                <w:rFonts w:eastAsia="MyriadPro-Light"/>
                <w:sz w:val="22"/>
                <w:szCs w:val="22"/>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00CD6F6B" w:rsidRPr="00257D43">
              <w:rPr>
                <w:rFonts w:eastAsia="MyriadPro-Light"/>
                <w:i/>
                <w:iCs/>
                <w:sz w:val="22"/>
                <w:szCs w:val="22"/>
                <w:lang w:eastAsia="hu-HU"/>
              </w:rPr>
              <w:t>(URL)</w:t>
            </w:r>
          </w:p>
        </w:tc>
      </w:tr>
    </w:tbl>
    <w:p w14:paraId="2585BB04" w14:textId="77777777" w:rsidR="00CD6F6B" w:rsidRPr="00257D43" w:rsidRDefault="00CD6F6B">
      <w:pPr>
        <w:rPr>
          <w:sz w:val="22"/>
          <w:szCs w:val="22"/>
          <w:lang w:eastAsia="hu-HU"/>
        </w:rPr>
      </w:pPr>
    </w:p>
    <w:p w14:paraId="16645F73" w14:textId="77777777" w:rsidR="00CD6F6B" w:rsidRPr="00257D43" w:rsidRDefault="00CD6F6B" w:rsidP="00707D70">
      <w:pPr>
        <w:spacing w:before="120" w:after="120"/>
        <w:rPr>
          <w:b/>
          <w:sz w:val="22"/>
          <w:szCs w:val="22"/>
          <w:lang w:eastAsia="hu-HU"/>
        </w:rPr>
      </w:pPr>
      <w:r w:rsidRPr="00257D43">
        <w:rPr>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05"/>
        <w:gridCol w:w="4823"/>
      </w:tblGrid>
      <w:tr w:rsidR="00CD6F6B" w:rsidRPr="00257D43" w14:paraId="66A94FE2" w14:textId="77777777" w:rsidTr="003B1365">
        <w:tc>
          <w:tcPr>
            <w:tcW w:w="4889" w:type="dxa"/>
            <w:tcBorders>
              <w:top w:val="single" w:sz="4" w:space="0" w:color="auto"/>
              <w:bottom w:val="single" w:sz="4" w:space="0" w:color="auto"/>
            </w:tcBorders>
          </w:tcPr>
          <w:p w14:paraId="23AE6DD6" w14:textId="77777777" w:rsidR="00CD6F6B" w:rsidRPr="00257D43" w:rsidRDefault="00AF67A1" w:rsidP="003B1365">
            <w:pPr>
              <w:autoSpaceDE w:val="0"/>
              <w:autoSpaceDN w:val="0"/>
              <w:adjustRightInd w:val="0"/>
              <w:spacing w:before="120" w:after="120"/>
              <w:jc w:val="left"/>
              <w:rPr>
                <w:rFonts w:eastAsia="MyriadPro-Light"/>
                <w:sz w:val="22"/>
                <w:szCs w:val="22"/>
                <w:lang w:eastAsia="hu-HU"/>
              </w:rPr>
            </w:pPr>
            <w:r w:rsidRPr="00257D43">
              <w:rPr>
                <w:rFonts w:ascii="Cambria Math" w:eastAsia="MS Gothic" w:hAnsi="Cambria Math" w:cs="Cambria Math"/>
                <w:color w:val="1F497D" w:themeColor="text2"/>
                <w:sz w:val="22"/>
                <w:szCs w:val="22"/>
                <w:lang w:eastAsia="hu-HU"/>
              </w:rPr>
              <w:t>⊗</w:t>
            </w:r>
            <w:r w:rsidR="00CD6F6B" w:rsidRPr="00257D43">
              <w:rPr>
                <w:rFonts w:eastAsia="MyriadPro-Light"/>
                <w:sz w:val="22"/>
                <w:szCs w:val="22"/>
                <w:lang w:eastAsia="hu-HU"/>
              </w:rPr>
              <w:t xml:space="preserve"> Minisztérium vagy egyéb nemzeti vagy szövetségi hatóság, valamint regionális vagy helyi részlegeik</w:t>
            </w:r>
          </w:p>
          <w:p w14:paraId="75B860EA" w14:textId="77777777" w:rsidR="00CD6F6B" w:rsidRPr="00257D43" w:rsidRDefault="00AF67A1"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S Gothic"/>
                <w:color w:val="1F497D" w:themeColor="text2"/>
                <w:sz w:val="22"/>
                <w:szCs w:val="22"/>
                <w:lang w:eastAsia="hu-HU"/>
              </w:rPr>
              <w:t xml:space="preserve"> </w:t>
            </w:r>
            <w:r w:rsidR="00CD6F6B" w:rsidRPr="00257D43">
              <w:rPr>
                <w:rFonts w:eastAsia="MyriadPro-Light"/>
                <w:sz w:val="22"/>
                <w:szCs w:val="22"/>
                <w:lang w:eastAsia="hu-HU"/>
              </w:rPr>
              <w:t>Nemzeti vagy szövetségi iroda/hivatal</w:t>
            </w:r>
          </w:p>
          <w:p w14:paraId="3D6AD75C"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Regionális vagy helyi hatóság</w:t>
            </w:r>
          </w:p>
        </w:tc>
        <w:tc>
          <w:tcPr>
            <w:tcW w:w="4889" w:type="dxa"/>
            <w:tcBorders>
              <w:top w:val="single" w:sz="4" w:space="0" w:color="auto"/>
              <w:bottom w:val="single" w:sz="4" w:space="0" w:color="auto"/>
            </w:tcBorders>
          </w:tcPr>
          <w:p w14:paraId="46D4C30E" w14:textId="77777777" w:rsidR="00CD6F6B" w:rsidRPr="00257D43" w:rsidRDefault="00CD6F6B" w:rsidP="00707D70">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Regionális vagy helyi iroda/hivatal</w:t>
            </w:r>
          </w:p>
          <w:p w14:paraId="6B4BD9BC" w14:textId="77777777" w:rsidR="00CD6F6B" w:rsidRPr="00257D43" w:rsidRDefault="00CD6F6B" w:rsidP="00707D70">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00AF67A1" w:rsidRPr="00257D43">
              <w:rPr>
                <w:rFonts w:eastAsia="MS Gothic"/>
                <w:sz w:val="22"/>
                <w:szCs w:val="22"/>
                <w:lang w:eastAsia="hu-HU"/>
              </w:rPr>
              <w:t xml:space="preserve"> </w:t>
            </w:r>
            <w:r w:rsidRPr="00257D43">
              <w:rPr>
                <w:rFonts w:eastAsia="MyriadPro-Light"/>
                <w:sz w:val="22"/>
                <w:szCs w:val="22"/>
                <w:lang w:eastAsia="hu-HU"/>
              </w:rPr>
              <w:t>Közjogi intézmény</w:t>
            </w:r>
          </w:p>
          <w:p w14:paraId="57ECDF7B" w14:textId="77777777" w:rsidR="00CD6F6B" w:rsidRPr="00257D43" w:rsidRDefault="00CD6F6B" w:rsidP="00707D70">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Európai intézmény/ügynökség vagy nemzetközi szervezet</w:t>
            </w:r>
          </w:p>
          <w:p w14:paraId="354657F6" w14:textId="77777777" w:rsidR="00CD6F6B" w:rsidRPr="00257D43" w:rsidRDefault="00CD6F6B" w:rsidP="00707D70">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Egyéb típus:</w:t>
            </w:r>
          </w:p>
        </w:tc>
      </w:tr>
    </w:tbl>
    <w:p w14:paraId="086A70F0" w14:textId="77777777" w:rsidR="00CD6F6B" w:rsidRPr="00257D43" w:rsidRDefault="00CD6F6B">
      <w:pPr>
        <w:rPr>
          <w:sz w:val="22"/>
          <w:szCs w:val="22"/>
          <w:lang w:eastAsia="hu-HU"/>
        </w:rPr>
      </w:pPr>
    </w:p>
    <w:p w14:paraId="767B66E0" w14:textId="77777777" w:rsidR="00CD6F6B" w:rsidRPr="00257D43" w:rsidRDefault="00CD6F6B" w:rsidP="00B556C7">
      <w:pPr>
        <w:spacing w:before="120" w:after="120"/>
        <w:rPr>
          <w:b/>
          <w:sz w:val="22"/>
          <w:szCs w:val="22"/>
          <w:lang w:eastAsia="hu-HU"/>
        </w:rPr>
      </w:pPr>
      <w:r w:rsidRPr="00257D43">
        <w:rPr>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5"/>
        <w:gridCol w:w="4813"/>
      </w:tblGrid>
      <w:tr w:rsidR="00CD6F6B" w:rsidRPr="00257D43" w14:paraId="070809ED" w14:textId="77777777" w:rsidTr="003B1365">
        <w:tc>
          <w:tcPr>
            <w:tcW w:w="4889" w:type="dxa"/>
            <w:tcBorders>
              <w:top w:val="single" w:sz="4" w:space="0" w:color="auto"/>
              <w:bottom w:val="single" w:sz="4" w:space="0" w:color="auto"/>
            </w:tcBorders>
          </w:tcPr>
          <w:p w14:paraId="77268859"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Általános közszolgáltatások</w:t>
            </w:r>
          </w:p>
          <w:p w14:paraId="1C49AA9B"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Honvédelem</w:t>
            </w:r>
          </w:p>
          <w:p w14:paraId="5122C1EB"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Közrend és biztonság</w:t>
            </w:r>
          </w:p>
          <w:p w14:paraId="3D762465" w14:textId="77777777" w:rsidR="00CD6F6B" w:rsidRPr="00257D43" w:rsidRDefault="00AF67A1" w:rsidP="00B556C7">
            <w:pPr>
              <w:autoSpaceDE w:val="0"/>
              <w:autoSpaceDN w:val="0"/>
              <w:adjustRightInd w:val="0"/>
              <w:spacing w:before="120" w:after="120"/>
              <w:jc w:val="left"/>
              <w:rPr>
                <w:rFonts w:eastAsia="MyriadPro-Light"/>
                <w:sz w:val="22"/>
                <w:szCs w:val="22"/>
                <w:lang w:eastAsia="hu-HU"/>
              </w:rPr>
            </w:pPr>
            <w:r w:rsidRPr="00257D43">
              <w:rPr>
                <w:rFonts w:ascii="Cambria Math" w:eastAsia="MS Gothic" w:hAnsi="Cambria Math" w:cs="Cambria Math"/>
                <w:color w:val="1F497D" w:themeColor="text2"/>
                <w:sz w:val="22"/>
                <w:szCs w:val="22"/>
                <w:lang w:eastAsia="hu-HU"/>
              </w:rPr>
              <w:t>⊗</w:t>
            </w:r>
            <w:r w:rsidR="00CD6F6B" w:rsidRPr="00257D43">
              <w:rPr>
                <w:rFonts w:eastAsia="MyriadPro-Light"/>
                <w:sz w:val="22"/>
                <w:szCs w:val="22"/>
                <w:lang w:eastAsia="hu-HU"/>
              </w:rPr>
              <w:t xml:space="preserve"> Környezetvédelem</w:t>
            </w:r>
          </w:p>
          <w:p w14:paraId="785F103A"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Gazdasági és pénzügyek</w:t>
            </w:r>
          </w:p>
          <w:p w14:paraId="71FE8398"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Egészségügy</w:t>
            </w:r>
          </w:p>
        </w:tc>
        <w:tc>
          <w:tcPr>
            <w:tcW w:w="4889" w:type="dxa"/>
            <w:tcBorders>
              <w:top w:val="single" w:sz="4" w:space="0" w:color="auto"/>
              <w:bottom w:val="single" w:sz="4" w:space="0" w:color="auto"/>
            </w:tcBorders>
          </w:tcPr>
          <w:p w14:paraId="4C0B483E"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Lakásszolgáltatás és közösségi rekreáció</w:t>
            </w:r>
          </w:p>
          <w:p w14:paraId="67DF4D42"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Szociális védelem</w:t>
            </w:r>
          </w:p>
          <w:p w14:paraId="7CA3DBE7"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Szabadidő, kultúra és vallás</w:t>
            </w:r>
          </w:p>
          <w:p w14:paraId="35382195"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Oktatás</w:t>
            </w:r>
          </w:p>
          <w:p w14:paraId="456D23ED" w14:textId="77777777" w:rsidR="00CD6F6B" w:rsidRPr="00257D43" w:rsidRDefault="00CD6F6B" w:rsidP="00B556C7">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 Egyéb tevékenység:</w:t>
            </w:r>
          </w:p>
        </w:tc>
      </w:tr>
    </w:tbl>
    <w:p w14:paraId="5A717FDE" w14:textId="77777777" w:rsidR="00CD6F6B" w:rsidRPr="00257D43" w:rsidRDefault="00CD6F6B">
      <w:pPr>
        <w:rPr>
          <w:sz w:val="22"/>
          <w:szCs w:val="22"/>
          <w:lang w:eastAsia="hu-HU"/>
        </w:rPr>
      </w:pPr>
    </w:p>
    <w:p w14:paraId="4F435F62" w14:textId="77777777" w:rsidR="00CD6F6B" w:rsidRPr="00257D43" w:rsidRDefault="00CD6F6B" w:rsidP="00895BDF">
      <w:pPr>
        <w:autoSpaceDE w:val="0"/>
        <w:autoSpaceDN w:val="0"/>
        <w:adjustRightInd w:val="0"/>
        <w:spacing w:before="120" w:after="120"/>
        <w:jc w:val="left"/>
        <w:rPr>
          <w:b/>
          <w:sz w:val="22"/>
          <w:szCs w:val="22"/>
          <w:lang w:eastAsia="hu-HU"/>
        </w:rPr>
      </w:pPr>
      <w:r w:rsidRPr="00257D43">
        <w:rPr>
          <w:b/>
          <w:sz w:val="22"/>
          <w:szCs w:val="22"/>
          <w:lang w:eastAsia="hu-HU"/>
        </w:rPr>
        <w:t>II. szakasz: Tárgy</w:t>
      </w:r>
    </w:p>
    <w:p w14:paraId="66AF167B" w14:textId="77777777" w:rsidR="00CD6F6B" w:rsidRPr="00257D43" w:rsidRDefault="00CD6F6B" w:rsidP="00895BDF">
      <w:pPr>
        <w:spacing w:before="120" w:after="120"/>
        <w:rPr>
          <w:b/>
          <w:sz w:val="22"/>
          <w:szCs w:val="22"/>
          <w:lang w:eastAsia="hu-HU"/>
        </w:rPr>
      </w:pPr>
    </w:p>
    <w:p w14:paraId="65FE4B64" w14:textId="77777777" w:rsidR="00CD6F6B" w:rsidRPr="00257D43" w:rsidRDefault="00CD6F6B" w:rsidP="00895BDF">
      <w:pPr>
        <w:spacing w:before="120" w:after="120"/>
        <w:rPr>
          <w:b/>
          <w:sz w:val="22"/>
          <w:szCs w:val="22"/>
          <w:lang w:eastAsia="hu-HU"/>
        </w:rPr>
      </w:pPr>
      <w:r w:rsidRPr="00257D43">
        <w:rPr>
          <w:b/>
          <w:sz w:val="22"/>
          <w:szCs w:val="22"/>
          <w:lang w:eastAsia="hu-HU"/>
        </w:rPr>
        <w:t xml:space="preserve">II.1) </w:t>
      </w:r>
      <w:bookmarkStart w:id="3" w:name="bookmark8"/>
      <w:r w:rsidRPr="00257D43">
        <w:rPr>
          <w:b/>
          <w:sz w:val="22"/>
          <w:szCs w:val="22"/>
          <w:lang w:eastAsia="hu-HU"/>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9"/>
        <w:gridCol w:w="1269"/>
      </w:tblGrid>
      <w:tr w:rsidR="00CD6F6B" w:rsidRPr="00257D43" w14:paraId="3A0FA966" w14:textId="77777777" w:rsidTr="004C637A">
        <w:tc>
          <w:tcPr>
            <w:tcW w:w="8359" w:type="dxa"/>
          </w:tcPr>
          <w:p w14:paraId="679F2BF1" w14:textId="7414362C" w:rsidR="00CD6F6B" w:rsidRPr="00257D43" w:rsidRDefault="00CD6F6B" w:rsidP="00294981">
            <w:pPr>
              <w:autoSpaceDE w:val="0"/>
              <w:autoSpaceDN w:val="0"/>
              <w:adjustRightInd w:val="0"/>
              <w:spacing w:before="120" w:after="120"/>
              <w:rPr>
                <w:b/>
                <w:sz w:val="22"/>
                <w:szCs w:val="22"/>
                <w:lang w:eastAsia="hu-HU"/>
              </w:rPr>
            </w:pPr>
            <w:r w:rsidRPr="00257D43">
              <w:rPr>
                <w:b/>
                <w:sz w:val="22"/>
                <w:szCs w:val="22"/>
                <w:lang w:eastAsia="hu-HU"/>
              </w:rPr>
              <w:t>II.1.1) Elnevezés:</w:t>
            </w:r>
            <w:r w:rsidRPr="00257D43">
              <w:rPr>
                <w:rFonts w:eastAsia="Times New Roman"/>
                <w:color w:val="1F497D" w:themeColor="text2"/>
                <w:sz w:val="22"/>
                <w:szCs w:val="22"/>
                <w:lang w:eastAsia="hu-HU"/>
              </w:rPr>
              <w:t xml:space="preserve"> </w:t>
            </w:r>
            <w:r w:rsidR="00294981" w:rsidRPr="00257D43">
              <w:rPr>
                <w:rFonts w:eastAsia="Times New Roman"/>
                <w:color w:val="1F497D" w:themeColor="text2"/>
                <w:sz w:val="22"/>
                <w:szCs w:val="22"/>
                <w:lang w:eastAsia="hu-HU"/>
              </w:rPr>
              <w:t xml:space="preserve">Területrendezés, terület-előkészítés (irtási) munkák ellátása Látrány/Kis-Balaton területén a </w:t>
            </w:r>
            <w:r w:rsidRPr="00257D43">
              <w:rPr>
                <w:rFonts w:eastAsia="Times New Roman"/>
                <w:color w:val="1F497D" w:themeColor="text2"/>
                <w:sz w:val="22"/>
                <w:szCs w:val="22"/>
                <w:lang w:eastAsia="hu-HU"/>
              </w:rPr>
              <w:t xml:space="preserve">Balaton-felvidéki Nemzeti Park Igazgatóság részére a KEHOP-4.1.0-15-2016-00026 azonosító számú, „Élőhelyvédelem és helyreállítás a </w:t>
            </w:r>
            <w:r w:rsidR="00294981" w:rsidRPr="00257D43">
              <w:rPr>
                <w:rFonts w:eastAsia="Times New Roman"/>
                <w:color w:val="1F497D" w:themeColor="text2"/>
                <w:sz w:val="22"/>
                <w:szCs w:val="22"/>
                <w:lang w:eastAsia="hu-HU"/>
              </w:rPr>
              <w:t>Kis- Balaton-medence</w:t>
            </w:r>
            <w:r w:rsidRPr="00257D43">
              <w:rPr>
                <w:rFonts w:eastAsia="Times New Roman"/>
                <w:color w:val="1F497D" w:themeColor="text2"/>
                <w:sz w:val="22"/>
                <w:szCs w:val="22"/>
                <w:lang w:eastAsia="hu-HU"/>
              </w:rPr>
              <w:t xml:space="preserve"> és a </w:t>
            </w:r>
            <w:r w:rsidR="00294981" w:rsidRPr="00257D43">
              <w:rPr>
                <w:rFonts w:eastAsia="Times New Roman"/>
                <w:color w:val="1F497D" w:themeColor="text2"/>
                <w:sz w:val="22"/>
                <w:szCs w:val="22"/>
                <w:lang w:eastAsia="hu-HU"/>
              </w:rPr>
              <w:t>Nyugat- Külső-Somogy</w:t>
            </w:r>
            <w:r w:rsidRPr="00257D43">
              <w:rPr>
                <w:rFonts w:eastAsia="Times New Roman"/>
                <w:color w:val="1F497D" w:themeColor="text2"/>
                <w:sz w:val="22"/>
                <w:szCs w:val="22"/>
                <w:lang w:eastAsia="hu-HU"/>
              </w:rPr>
              <w:t xml:space="preserve"> kistájakon” elnevezésű projekt</w:t>
            </w:r>
            <w:r w:rsidR="00294981" w:rsidRPr="00257D43">
              <w:rPr>
                <w:rFonts w:eastAsia="Times New Roman"/>
                <w:color w:val="1F497D" w:themeColor="text2"/>
                <w:sz w:val="22"/>
                <w:szCs w:val="22"/>
                <w:lang w:eastAsia="hu-HU"/>
              </w:rPr>
              <w:t xml:space="preserve">ben, </w:t>
            </w:r>
            <w:proofErr w:type="spellStart"/>
            <w:r w:rsidR="00D6497C" w:rsidRPr="00257D43">
              <w:rPr>
                <w:rFonts w:eastAsia="Times New Roman"/>
                <w:color w:val="1F497D" w:themeColor="text2"/>
                <w:sz w:val="22"/>
                <w:szCs w:val="22"/>
                <w:lang w:eastAsia="hu-HU"/>
              </w:rPr>
              <w:t>átalányáras</w:t>
            </w:r>
            <w:proofErr w:type="spellEnd"/>
            <w:r w:rsidR="00D6497C"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vállalkozási szerződés keretében.</w:t>
            </w:r>
          </w:p>
        </w:tc>
        <w:tc>
          <w:tcPr>
            <w:tcW w:w="1269" w:type="dxa"/>
          </w:tcPr>
          <w:p w14:paraId="6065BCFA"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rFonts w:eastAsia="MyriadPro-Light"/>
                <w:sz w:val="22"/>
                <w:szCs w:val="22"/>
                <w:lang w:eastAsia="hu-HU"/>
              </w:rPr>
              <w:t xml:space="preserve">Hivatkozási szám: </w:t>
            </w:r>
            <w:r w:rsidRPr="00257D43">
              <w:rPr>
                <w:b/>
                <w:sz w:val="22"/>
                <w:szCs w:val="22"/>
                <w:vertAlign w:val="superscript"/>
                <w:lang w:eastAsia="hu-HU"/>
              </w:rPr>
              <w:t>2</w:t>
            </w:r>
          </w:p>
        </w:tc>
      </w:tr>
      <w:tr w:rsidR="00CD6F6B" w:rsidRPr="00257D43" w14:paraId="5C98A3FA" w14:textId="77777777" w:rsidTr="00294981">
        <w:tc>
          <w:tcPr>
            <w:tcW w:w="9628" w:type="dxa"/>
            <w:gridSpan w:val="2"/>
          </w:tcPr>
          <w:p w14:paraId="05E27B16" w14:textId="77777777" w:rsidR="00CD6F6B" w:rsidRPr="00257D43" w:rsidRDefault="00CD6F6B" w:rsidP="00294981">
            <w:pPr>
              <w:autoSpaceDE w:val="0"/>
              <w:autoSpaceDN w:val="0"/>
              <w:adjustRightInd w:val="0"/>
              <w:spacing w:before="120" w:after="120"/>
              <w:jc w:val="left"/>
              <w:rPr>
                <w:sz w:val="22"/>
                <w:szCs w:val="22"/>
                <w:lang w:eastAsia="hu-HU"/>
              </w:rPr>
            </w:pPr>
            <w:r w:rsidRPr="00257D43">
              <w:rPr>
                <w:rFonts w:eastAsia="MyriadPro-Light"/>
                <w:b/>
                <w:sz w:val="22"/>
                <w:szCs w:val="22"/>
                <w:lang w:eastAsia="hu-HU"/>
              </w:rPr>
              <w:t>II.1.2) Fő CPV-kód</w:t>
            </w:r>
            <w:r w:rsidRPr="00257D43">
              <w:rPr>
                <w:b/>
                <w:sz w:val="22"/>
                <w:szCs w:val="22"/>
                <w:lang w:eastAsia="hu-HU"/>
              </w:rPr>
              <w:t xml:space="preserve">: </w:t>
            </w:r>
            <w:r w:rsidRPr="00257D43">
              <w:rPr>
                <w:rFonts w:eastAsia="Times New Roman"/>
                <w:color w:val="1F497D" w:themeColor="text2"/>
                <w:sz w:val="22"/>
                <w:szCs w:val="22"/>
                <w:lang w:eastAsia="hu-HU"/>
              </w:rPr>
              <w:t xml:space="preserve">770000000 </w:t>
            </w:r>
            <w:r w:rsidRPr="00257D43">
              <w:rPr>
                <w:rFonts w:eastAsia="MyriadPro-Light"/>
                <w:sz w:val="22"/>
                <w:szCs w:val="22"/>
                <w:lang w:eastAsia="hu-HU"/>
              </w:rPr>
              <w:t>Kiegészítő CPV-kód:</w:t>
            </w:r>
            <w:r w:rsidRPr="00257D43">
              <w:rPr>
                <w:rFonts w:eastAsia="Times New Roman"/>
                <w:color w:val="1F497D" w:themeColor="text2"/>
                <w:sz w:val="22"/>
                <w:szCs w:val="22"/>
                <w:lang w:eastAsia="hu-HU"/>
              </w:rPr>
              <w:t xml:space="preserve"> 77230000-1, 773140</w:t>
            </w:r>
            <w:r w:rsidR="00294981" w:rsidRPr="00257D43">
              <w:rPr>
                <w:rFonts w:eastAsia="Times New Roman"/>
                <w:color w:val="1F497D" w:themeColor="text2"/>
                <w:sz w:val="22"/>
                <w:szCs w:val="22"/>
                <w:lang w:eastAsia="hu-HU"/>
              </w:rPr>
              <w:t>00-</w:t>
            </w:r>
            <w:r w:rsidRPr="00257D43">
              <w:rPr>
                <w:rFonts w:eastAsia="Times New Roman"/>
                <w:color w:val="1F497D" w:themeColor="text2"/>
                <w:sz w:val="22"/>
                <w:szCs w:val="22"/>
                <w:lang w:eastAsia="hu-HU"/>
              </w:rPr>
              <w:t>4</w:t>
            </w:r>
          </w:p>
        </w:tc>
      </w:tr>
      <w:tr w:rsidR="00CD6F6B" w:rsidRPr="00257D43" w14:paraId="778A3866" w14:textId="77777777" w:rsidTr="00294981">
        <w:tc>
          <w:tcPr>
            <w:tcW w:w="9628" w:type="dxa"/>
            <w:gridSpan w:val="2"/>
          </w:tcPr>
          <w:p w14:paraId="66D7955F" w14:textId="77777777" w:rsidR="00CD6F6B" w:rsidRPr="00257D43" w:rsidRDefault="00CD6F6B" w:rsidP="00294981">
            <w:pPr>
              <w:autoSpaceDE w:val="0"/>
              <w:autoSpaceDN w:val="0"/>
              <w:adjustRightInd w:val="0"/>
              <w:spacing w:before="120" w:after="120"/>
              <w:jc w:val="left"/>
              <w:rPr>
                <w:sz w:val="22"/>
                <w:szCs w:val="22"/>
                <w:lang w:eastAsia="hu-HU"/>
              </w:rPr>
            </w:pPr>
            <w:r w:rsidRPr="00257D43">
              <w:rPr>
                <w:b/>
                <w:sz w:val="22"/>
                <w:szCs w:val="22"/>
                <w:lang w:eastAsia="hu-HU"/>
              </w:rPr>
              <w:t>II.1.3) A szerződés típusa</w:t>
            </w:r>
            <w:r w:rsidR="00B7350A" w:rsidRPr="00257D43">
              <w:rPr>
                <w:b/>
                <w:sz w:val="22"/>
                <w:szCs w:val="22"/>
                <w:lang w:eastAsia="hu-HU"/>
              </w:rPr>
              <w:t xml:space="preserve"> </w:t>
            </w: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Építési beruházás </w:t>
            </w:r>
            <w:r w:rsidRPr="00257D43">
              <w:rPr>
                <w:rFonts w:ascii="MS Gothic" w:eastAsia="MS Gothic" w:hAnsi="MS Gothic" w:cs="MS Gothic" w:hint="eastAsia"/>
                <w:sz w:val="22"/>
                <w:szCs w:val="22"/>
                <w:lang w:eastAsia="hu-HU"/>
              </w:rPr>
              <w:t>◯</w:t>
            </w:r>
            <w:r w:rsidRPr="00257D43">
              <w:rPr>
                <w:rFonts w:eastAsia="MyriadPro-Light"/>
                <w:sz w:val="22"/>
                <w:szCs w:val="22"/>
                <w:lang w:eastAsia="hu-HU"/>
              </w:rPr>
              <w:t xml:space="preserve">Árubeszerzés </w:t>
            </w:r>
            <w:r w:rsidR="00294981" w:rsidRPr="00257D43">
              <w:rPr>
                <w:rFonts w:ascii="Cambria Math" w:eastAsia="MS Gothic" w:hAnsi="Cambria Math" w:cs="Cambria Math"/>
                <w:color w:val="1F497D" w:themeColor="text2"/>
                <w:sz w:val="22"/>
                <w:szCs w:val="22"/>
                <w:lang w:eastAsia="hu-HU"/>
              </w:rPr>
              <w:t>⊗</w:t>
            </w:r>
            <w:r w:rsidR="00294981" w:rsidRPr="00257D43">
              <w:rPr>
                <w:rFonts w:eastAsia="MS Gothic"/>
                <w:color w:val="1F497D" w:themeColor="text2"/>
                <w:sz w:val="22"/>
                <w:szCs w:val="22"/>
                <w:lang w:eastAsia="hu-HU"/>
              </w:rPr>
              <w:t xml:space="preserve"> </w:t>
            </w:r>
            <w:r w:rsidRPr="00257D43">
              <w:rPr>
                <w:rFonts w:eastAsia="MyriadPro-Light"/>
                <w:sz w:val="22"/>
                <w:szCs w:val="22"/>
                <w:lang w:eastAsia="hu-HU"/>
              </w:rPr>
              <w:t>Szolgáltatás</w:t>
            </w:r>
            <w:r w:rsidR="00294981" w:rsidRPr="00257D43">
              <w:rPr>
                <w:rFonts w:eastAsia="MyriadPro-Light"/>
                <w:sz w:val="22"/>
                <w:szCs w:val="22"/>
                <w:lang w:eastAsia="hu-HU"/>
              </w:rPr>
              <w:t xml:space="preserve"> </w:t>
            </w:r>
            <w:r w:rsidRPr="00257D43">
              <w:rPr>
                <w:rFonts w:eastAsia="MyriadPro-Light"/>
                <w:sz w:val="22"/>
                <w:szCs w:val="22"/>
                <w:lang w:eastAsia="hu-HU"/>
              </w:rPr>
              <w:t>megrendelés</w:t>
            </w:r>
          </w:p>
        </w:tc>
      </w:tr>
      <w:tr w:rsidR="00CD6F6B" w:rsidRPr="00257D43" w14:paraId="5FD14E8D" w14:textId="77777777" w:rsidTr="00294981">
        <w:tc>
          <w:tcPr>
            <w:tcW w:w="9628" w:type="dxa"/>
            <w:gridSpan w:val="2"/>
          </w:tcPr>
          <w:p w14:paraId="0CA2878F" w14:textId="77777777" w:rsidR="00CD6F6B" w:rsidRPr="00257D43" w:rsidRDefault="00CD6F6B" w:rsidP="00895BDF">
            <w:pPr>
              <w:autoSpaceDE w:val="0"/>
              <w:autoSpaceDN w:val="0"/>
              <w:adjustRightInd w:val="0"/>
              <w:spacing w:before="120" w:after="120"/>
              <w:jc w:val="left"/>
              <w:rPr>
                <w:b/>
                <w:sz w:val="22"/>
                <w:szCs w:val="22"/>
                <w:lang w:eastAsia="hu-HU"/>
              </w:rPr>
            </w:pPr>
            <w:r w:rsidRPr="00257D43">
              <w:rPr>
                <w:b/>
                <w:sz w:val="22"/>
                <w:szCs w:val="22"/>
                <w:lang w:eastAsia="hu-HU"/>
              </w:rPr>
              <w:t>II.1.4) Rövid meghatározás:</w:t>
            </w:r>
          </w:p>
          <w:p w14:paraId="52373F02" w14:textId="465DED8D" w:rsidR="00CD6F6B" w:rsidRPr="00257D43" w:rsidRDefault="00CD6F6B"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Élőhelyvédelem és helyreállítás a Kis-Balaton medence és a </w:t>
            </w:r>
            <w:r w:rsidR="00294981" w:rsidRPr="00257D43">
              <w:rPr>
                <w:rFonts w:eastAsia="Times New Roman"/>
                <w:color w:val="1F497D" w:themeColor="text2"/>
                <w:sz w:val="22"/>
                <w:szCs w:val="22"/>
                <w:lang w:eastAsia="hu-HU"/>
              </w:rPr>
              <w:t>Nyugat- Külső-Somogy</w:t>
            </w:r>
            <w:r w:rsidRPr="00257D43">
              <w:rPr>
                <w:rFonts w:eastAsia="Times New Roman"/>
                <w:color w:val="1F497D" w:themeColor="text2"/>
                <w:sz w:val="22"/>
                <w:szCs w:val="22"/>
                <w:lang w:eastAsia="hu-HU"/>
              </w:rPr>
              <w:t xml:space="preserve"> kistájakon c. projekt keretében összesen 370,9023 ha (A1</w:t>
            </w:r>
            <w:r w:rsidR="007F4923"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 xml:space="preserve"> Búzásréti kaszáló</w:t>
            </w:r>
            <w:r w:rsidR="007F4923"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10</w:t>
            </w:r>
            <w:r w:rsidR="00F17C33" w:rsidRPr="00257D43">
              <w:rPr>
                <w:rFonts w:eastAsia="Times New Roman"/>
                <w:color w:val="1F497D" w:themeColor="text2"/>
                <w:sz w:val="22"/>
                <w:szCs w:val="22"/>
                <w:lang w:eastAsia="hu-HU"/>
              </w:rPr>
              <w:t>1</w:t>
            </w:r>
            <w:r w:rsidRPr="00257D43">
              <w:rPr>
                <w:rFonts w:eastAsia="Times New Roman"/>
                <w:color w:val="1F497D" w:themeColor="text2"/>
                <w:sz w:val="22"/>
                <w:szCs w:val="22"/>
                <w:lang w:eastAsia="hu-HU"/>
              </w:rPr>
              <w:t>,</w:t>
            </w:r>
            <w:r w:rsidR="00F17C33" w:rsidRPr="00257D43">
              <w:rPr>
                <w:rFonts w:eastAsia="Times New Roman"/>
                <w:color w:val="1F497D" w:themeColor="text2"/>
                <w:sz w:val="22"/>
                <w:szCs w:val="22"/>
                <w:lang w:eastAsia="hu-HU"/>
              </w:rPr>
              <w:t>5254</w:t>
            </w:r>
            <w:r w:rsidRPr="00257D43">
              <w:rPr>
                <w:rFonts w:eastAsia="Times New Roman"/>
                <w:color w:val="1F497D" w:themeColor="text2"/>
                <w:sz w:val="22"/>
                <w:szCs w:val="22"/>
                <w:lang w:eastAsia="hu-HU"/>
              </w:rPr>
              <w:t xml:space="preserve"> </w:t>
            </w:r>
            <w:proofErr w:type="gramStart"/>
            <w:r w:rsidRPr="00257D43">
              <w:rPr>
                <w:rFonts w:eastAsia="Times New Roman"/>
                <w:color w:val="1F497D" w:themeColor="text2"/>
                <w:sz w:val="22"/>
                <w:szCs w:val="22"/>
                <w:lang w:eastAsia="hu-HU"/>
              </w:rPr>
              <w:t>ha,</w:t>
            </w:r>
            <w:proofErr w:type="gramEnd"/>
            <w:r w:rsidRPr="00257D43">
              <w:rPr>
                <w:rFonts w:eastAsia="Times New Roman"/>
                <w:color w:val="1F497D" w:themeColor="text2"/>
                <w:sz w:val="22"/>
                <w:szCs w:val="22"/>
                <w:lang w:eastAsia="hu-HU"/>
              </w:rPr>
              <w:t xml:space="preserve"> A2</w:t>
            </w:r>
            <w:r w:rsidR="007F4923"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 xml:space="preserve"> Kápolnapusztai gyep</w:t>
            </w:r>
            <w:r w:rsidR="00552931"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8</w:t>
            </w:r>
            <w:r w:rsidR="00F17C33" w:rsidRPr="00257D43">
              <w:rPr>
                <w:rFonts w:eastAsia="Times New Roman"/>
                <w:color w:val="1F497D" w:themeColor="text2"/>
                <w:sz w:val="22"/>
                <w:szCs w:val="22"/>
                <w:lang w:eastAsia="hu-HU"/>
              </w:rPr>
              <w:t>6</w:t>
            </w:r>
            <w:r w:rsidRPr="00257D43">
              <w:rPr>
                <w:rFonts w:eastAsia="Times New Roman"/>
                <w:color w:val="1F497D" w:themeColor="text2"/>
                <w:sz w:val="22"/>
                <w:szCs w:val="22"/>
                <w:lang w:eastAsia="hu-HU"/>
              </w:rPr>
              <w:t>,</w:t>
            </w:r>
            <w:r w:rsidR="00F17C33" w:rsidRPr="00257D43">
              <w:rPr>
                <w:rFonts w:eastAsia="Times New Roman"/>
                <w:color w:val="1F497D" w:themeColor="text2"/>
                <w:sz w:val="22"/>
                <w:szCs w:val="22"/>
                <w:lang w:eastAsia="hu-HU"/>
              </w:rPr>
              <w:t>4169</w:t>
            </w:r>
            <w:r w:rsidRPr="00257D43">
              <w:rPr>
                <w:rFonts w:eastAsia="Times New Roman"/>
                <w:color w:val="1F497D" w:themeColor="text2"/>
                <w:sz w:val="22"/>
                <w:szCs w:val="22"/>
                <w:lang w:eastAsia="hu-HU"/>
              </w:rPr>
              <w:t xml:space="preserve"> ha, A4</w:t>
            </w:r>
            <w:r w:rsidR="007F4923" w:rsidRPr="00257D43">
              <w:rPr>
                <w:rFonts w:eastAsia="Times New Roman"/>
                <w:color w:val="1F497D" w:themeColor="text2"/>
                <w:sz w:val="22"/>
                <w:szCs w:val="22"/>
                <w:lang w:eastAsia="hu-HU"/>
              </w:rPr>
              <w:t xml:space="preserve"> –</w:t>
            </w:r>
            <w:r w:rsidR="00552931" w:rsidRPr="00257D43">
              <w:rPr>
                <w:rFonts w:eastAsia="Times New Roman"/>
                <w:color w:val="1F497D" w:themeColor="text2"/>
                <w:sz w:val="22"/>
                <w:szCs w:val="22"/>
                <w:lang w:eastAsia="hu-HU"/>
              </w:rPr>
              <w:t xml:space="preserve"> </w:t>
            </w:r>
            <w:proofErr w:type="spellStart"/>
            <w:r w:rsidRPr="00257D43">
              <w:rPr>
                <w:rFonts w:eastAsia="Times New Roman"/>
                <w:color w:val="1F497D" w:themeColor="text2"/>
                <w:sz w:val="22"/>
                <w:szCs w:val="22"/>
                <w:lang w:eastAsia="hu-HU"/>
              </w:rPr>
              <w:t>Szőkedencsi</w:t>
            </w:r>
            <w:proofErr w:type="spellEnd"/>
            <w:r w:rsidRPr="00257D43">
              <w:rPr>
                <w:rFonts w:eastAsia="Times New Roman"/>
                <w:color w:val="1F497D" w:themeColor="text2"/>
                <w:sz w:val="22"/>
                <w:szCs w:val="22"/>
                <w:lang w:eastAsia="hu-HU"/>
              </w:rPr>
              <w:t xml:space="preserve"> fás legelő</w:t>
            </w:r>
            <w:r w:rsidR="007F4923" w:rsidRPr="00257D43">
              <w:rPr>
                <w:rFonts w:eastAsia="Times New Roman"/>
                <w:color w:val="1F497D" w:themeColor="text2"/>
                <w:sz w:val="22"/>
                <w:szCs w:val="22"/>
                <w:lang w:eastAsia="hu-HU"/>
              </w:rPr>
              <w:t xml:space="preserve"> </w:t>
            </w:r>
            <w:r w:rsidRPr="00257D43">
              <w:rPr>
                <w:rFonts w:eastAsia="Times New Roman"/>
                <w:color w:val="1F497D" w:themeColor="text2"/>
                <w:sz w:val="22"/>
                <w:szCs w:val="22"/>
                <w:lang w:eastAsia="hu-HU"/>
              </w:rPr>
              <w:t>15</w:t>
            </w:r>
            <w:r w:rsidR="00F17C33" w:rsidRPr="00257D43">
              <w:rPr>
                <w:rFonts w:eastAsia="Times New Roman"/>
                <w:color w:val="1F497D" w:themeColor="text2"/>
                <w:sz w:val="22"/>
                <w:szCs w:val="22"/>
                <w:lang w:eastAsia="hu-HU"/>
              </w:rPr>
              <w:t>9</w:t>
            </w:r>
            <w:r w:rsidRPr="00257D43">
              <w:rPr>
                <w:rFonts w:eastAsia="Times New Roman"/>
                <w:color w:val="1F497D" w:themeColor="text2"/>
                <w:sz w:val="22"/>
                <w:szCs w:val="22"/>
                <w:lang w:eastAsia="hu-HU"/>
              </w:rPr>
              <w:t>,</w:t>
            </w:r>
            <w:r w:rsidR="00F17C33" w:rsidRPr="00257D43">
              <w:rPr>
                <w:rFonts w:eastAsia="Times New Roman"/>
                <w:color w:val="1F497D" w:themeColor="text2"/>
                <w:sz w:val="22"/>
                <w:szCs w:val="22"/>
                <w:lang w:eastAsia="hu-HU"/>
              </w:rPr>
              <w:t>1051</w:t>
            </w:r>
            <w:r w:rsidRPr="00257D43">
              <w:rPr>
                <w:rFonts w:eastAsia="Times New Roman"/>
                <w:color w:val="1F497D" w:themeColor="text2"/>
                <w:sz w:val="22"/>
                <w:szCs w:val="22"/>
                <w:lang w:eastAsia="hu-HU"/>
              </w:rPr>
              <w:t xml:space="preserve"> ha, B1 – </w:t>
            </w:r>
            <w:proofErr w:type="spellStart"/>
            <w:r w:rsidRPr="00257D43">
              <w:rPr>
                <w:rFonts w:eastAsia="Times New Roman"/>
                <w:color w:val="1F497D" w:themeColor="text2"/>
                <w:sz w:val="22"/>
                <w:szCs w:val="22"/>
                <w:lang w:eastAsia="hu-HU"/>
              </w:rPr>
              <w:t>Látrányi</w:t>
            </w:r>
            <w:proofErr w:type="spellEnd"/>
            <w:r w:rsidRPr="00257D43">
              <w:rPr>
                <w:rFonts w:eastAsia="Times New Roman"/>
                <w:color w:val="1F497D" w:themeColor="text2"/>
                <w:sz w:val="22"/>
                <w:szCs w:val="22"/>
                <w:lang w:eastAsia="hu-HU"/>
              </w:rPr>
              <w:t xml:space="preserve"> puszta </w:t>
            </w:r>
            <w:r w:rsidR="00F17C33" w:rsidRPr="00257D43">
              <w:rPr>
                <w:rFonts w:eastAsia="Times New Roman"/>
                <w:color w:val="1F497D" w:themeColor="text2"/>
                <w:sz w:val="22"/>
                <w:szCs w:val="22"/>
                <w:lang w:eastAsia="hu-HU"/>
              </w:rPr>
              <w:t>23</w:t>
            </w:r>
            <w:r w:rsidRPr="00257D43">
              <w:rPr>
                <w:rFonts w:eastAsia="Times New Roman"/>
                <w:color w:val="1F497D" w:themeColor="text2"/>
                <w:sz w:val="22"/>
                <w:szCs w:val="22"/>
                <w:lang w:eastAsia="hu-HU"/>
              </w:rPr>
              <w:t>,</w:t>
            </w:r>
            <w:r w:rsidR="00F17C33" w:rsidRPr="00257D43">
              <w:rPr>
                <w:rFonts w:eastAsia="Times New Roman"/>
                <w:color w:val="1F497D" w:themeColor="text2"/>
                <w:sz w:val="22"/>
                <w:szCs w:val="22"/>
                <w:lang w:eastAsia="hu-HU"/>
              </w:rPr>
              <w:t>8549</w:t>
            </w:r>
            <w:r w:rsidRPr="00257D43">
              <w:rPr>
                <w:rFonts w:eastAsia="Times New Roman"/>
                <w:color w:val="1F497D" w:themeColor="text2"/>
                <w:sz w:val="22"/>
                <w:szCs w:val="22"/>
                <w:lang w:eastAsia="hu-HU"/>
              </w:rPr>
              <w:t xml:space="preserve"> ha) természetvédelmi terület élőhelyvédelme és helyreállítása (élőhely rehabilitáció, ill. rekonstrukció megvalósítása) </w:t>
            </w:r>
            <w:proofErr w:type="spellStart"/>
            <w:r w:rsidR="00CB2C97" w:rsidRPr="00257D43">
              <w:rPr>
                <w:rFonts w:eastAsia="Times New Roman"/>
                <w:color w:val="1F497D" w:themeColor="text2"/>
                <w:sz w:val="22"/>
                <w:szCs w:val="22"/>
                <w:lang w:eastAsia="hu-HU"/>
              </w:rPr>
              <w:t>átalányáras</w:t>
            </w:r>
            <w:proofErr w:type="spellEnd"/>
            <w:r w:rsidR="00CB2C97" w:rsidRPr="00257D43">
              <w:rPr>
                <w:rFonts w:eastAsia="Times New Roman"/>
                <w:color w:val="1F497D" w:themeColor="text2"/>
                <w:sz w:val="22"/>
                <w:szCs w:val="22"/>
                <w:lang w:eastAsia="hu-HU"/>
              </w:rPr>
              <w:t xml:space="preserve"> vállalkozási szerződés keretében </w:t>
            </w:r>
            <w:r w:rsidRPr="00257D43">
              <w:rPr>
                <w:rFonts w:eastAsia="Times New Roman"/>
                <w:color w:val="1F497D" w:themeColor="text2"/>
                <w:sz w:val="22"/>
                <w:szCs w:val="22"/>
                <w:lang w:eastAsia="hu-HU"/>
              </w:rPr>
              <w:t xml:space="preserve">a következők szerint.  </w:t>
            </w:r>
          </w:p>
          <w:p w14:paraId="2C790333" w14:textId="77777777" w:rsidR="00294981" w:rsidRPr="00257D43" w:rsidRDefault="00294981"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Az erdészeti </w:t>
            </w:r>
            <w:proofErr w:type="spellStart"/>
            <w:r w:rsidRPr="00257D43">
              <w:rPr>
                <w:rFonts w:eastAsia="Times New Roman"/>
                <w:color w:val="1F497D" w:themeColor="text2"/>
                <w:sz w:val="22"/>
                <w:szCs w:val="22"/>
                <w:lang w:eastAsia="hu-HU"/>
              </w:rPr>
              <w:t>szárzúzózás</w:t>
            </w:r>
            <w:proofErr w:type="spellEnd"/>
            <w:r w:rsidRPr="00257D43">
              <w:rPr>
                <w:rFonts w:eastAsia="Times New Roman"/>
                <w:color w:val="1F497D" w:themeColor="text2"/>
                <w:sz w:val="22"/>
                <w:szCs w:val="22"/>
                <w:lang w:eastAsia="hu-HU"/>
              </w:rPr>
              <w:t xml:space="preserve"> 2 menetes, vagyis a gépnek 2X kell bejárnia a területet, egymásra merőleges irányban. </w:t>
            </w:r>
          </w:p>
          <w:p w14:paraId="397C7C57" w14:textId="6E9FFDFC" w:rsidR="00CD6F6B" w:rsidRPr="00257D43" w:rsidRDefault="008638DF"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strike/>
                <w:color w:val="1F497D" w:themeColor="text2"/>
                <w:sz w:val="22"/>
                <w:szCs w:val="22"/>
                <w:lang w:eastAsia="hu-HU"/>
              </w:rPr>
              <w:t>F</w:t>
            </w:r>
            <w:r w:rsidRPr="00257D43">
              <w:rPr>
                <w:rFonts w:eastAsia="Times New Roman"/>
                <w:color w:val="1F497D" w:themeColor="text2"/>
                <w:sz w:val="22"/>
                <w:szCs w:val="22"/>
                <w:lang w:eastAsia="hu-HU"/>
              </w:rPr>
              <w:t>eladatok</w:t>
            </w:r>
            <w:r w:rsidR="00CB2C97" w:rsidRPr="00257D43">
              <w:rPr>
                <w:rFonts w:eastAsia="Times New Roman"/>
                <w:color w:val="1F497D" w:themeColor="text2"/>
                <w:sz w:val="22"/>
                <w:szCs w:val="22"/>
                <w:lang w:eastAsia="hu-HU"/>
              </w:rPr>
              <w:t xml:space="preserve"> és mennyiségek</w:t>
            </w:r>
            <w:r w:rsidR="00D6497C" w:rsidRPr="00257D43">
              <w:rPr>
                <w:rFonts w:eastAsia="Times New Roman"/>
                <w:color w:val="1F497D" w:themeColor="text2"/>
                <w:sz w:val="22"/>
                <w:szCs w:val="22"/>
                <w:lang w:eastAsia="hu-HU"/>
              </w:rPr>
              <w:t>:</w:t>
            </w:r>
          </w:p>
          <w:p w14:paraId="77BAF403" w14:textId="77777777" w:rsidR="00CD6F6B" w:rsidRPr="00257D43" w:rsidRDefault="00CD6F6B" w:rsidP="00366D78">
            <w:pPr>
              <w:rPr>
                <w:color w:val="FF0000"/>
                <w:sz w:val="22"/>
                <w:szCs w:val="22"/>
              </w:rPr>
            </w:pPr>
          </w:p>
          <w:tbl>
            <w:tblPr>
              <w:tblW w:w="9392" w:type="dxa"/>
              <w:tblCellMar>
                <w:left w:w="70" w:type="dxa"/>
                <w:right w:w="70" w:type="dxa"/>
              </w:tblCellMar>
              <w:tblLook w:val="00A0" w:firstRow="1" w:lastRow="0" w:firstColumn="1" w:lastColumn="0" w:noHBand="0" w:noVBand="0"/>
            </w:tblPr>
            <w:tblGrid>
              <w:gridCol w:w="2845"/>
              <w:gridCol w:w="1147"/>
              <w:gridCol w:w="1419"/>
              <w:gridCol w:w="1508"/>
              <w:gridCol w:w="1236"/>
              <w:gridCol w:w="1237"/>
            </w:tblGrid>
            <w:tr w:rsidR="00CD6F6B" w:rsidRPr="00257D43" w14:paraId="3BE538E2" w14:textId="77777777" w:rsidTr="0010340D">
              <w:trPr>
                <w:trHeight w:val="765"/>
              </w:trPr>
              <w:tc>
                <w:tcPr>
                  <w:tcW w:w="284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5A301232" w14:textId="77777777" w:rsidR="00CD6F6B" w:rsidRPr="00257D43" w:rsidRDefault="00CD6F6B" w:rsidP="00366D78">
                  <w:pPr>
                    <w:rPr>
                      <w:b/>
                      <w:bCs/>
                      <w:color w:val="000000"/>
                      <w:sz w:val="22"/>
                      <w:szCs w:val="22"/>
                      <w:lang w:eastAsia="hu-HU"/>
                    </w:rPr>
                  </w:pPr>
                  <w:r w:rsidRPr="00257D43">
                    <w:rPr>
                      <w:b/>
                      <w:bCs/>
                      <w:color w:val="000000"/>
                      <w:sz w:val="22"/>
                      <w:szCs w:val="22"/>
                      <w:lang w:eastAsia="hu-HU"/>
                    </w:rPr>
                    <w:t> </w:t>
                  </w:r>
                </w:p>
              </w:tc>
              <w:tc>
                <w:tcPr>
                  <w:tcW w:w="1147" w:type="dxa"/>
                  <w:tcBorders>
                    <w:top w:val="single" w:sz="8" w:space="0" w:color="auto"/>
                    <w:left w:val="nil"/>
                    <w:bottom w:val="nil"/>
                    <w:right w:val="single" w:sz="8" w:space="0" w:color="auto"/>
                  </w:tcBorders>
                  <w:shd w:val="clear" w:color="000000" w:fill="D9D9D9"/>
                  <w:vAlign w:val="center"/>
                </w:tcPr>
                <w:p w14:paraId="0136F2CB"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Bozótirtás</w:t>
                  </w:r>
                </w:p>
              </w:tc>
              <w:tc>
                <w:tcPr>
                  <w:tcW w:w="1419" w:type="dxa"/>
                  <w:tcBorders>
                    <w:top w:val="single" w:sz="8" w:space="0" w:color="auto"/>
                    <w:left w:val="nil"/>
                    <w:bottom w:val="nil"/>
                    <w:right w:val="single" w:sz="8" w:space="0" w:color="auto"/>
                  </w:tcBorders>
                  <w:shd w:val="clear" w:color="000000" w:fill="D9D9D9"/>
                  <w:vAlign w:val="center"/>
                </w:tcPr>
                <w:p w14:paraId="340CF511"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 xml:space="preserve">Erdészeti </w:t>
                  </w:r>
                  <w:proofErr w:type="spellStart"/>
                  <w:r w:rsidRPr="00257D43">
                    <w:rPr>
                      <w:b/>
                      <w:bCs/>
                      <w:color w:val="000000"/>
                      <w:sz w:val="22"/>
                      <w:szCs w:val="22"/>
                      <w:lang w:eastAsia="hu-HU"/>
                    </w:rPr>
                    <w:t>szárzúzózás</w:t>
                  </w:r>
                  <w:proofErr w:type="spellEnd"/>
                </w:p>
                <w:p w14:paraId="7022642B" w14:textId="77777777" w:rsidR="004F6E94" w:rsidRPr="00257D43" w:rsidRDefault="004F6E94" w:rsidP="00366D78">
                  <w:pPr>
                    <w:jc w:val="center"/>
                    <w:rPr>
                      <w:b/>
                      <w:bCs/>
                      <w:color w:val="000000"/>
                      <w:sz w:val="22"/>
                      <w:szCs w:val="22"/>
                      <w:lang w:eastAsia="hu-HU"/>
                    </w:rPr>
                  </w:pPr>
                  <w:r w:rsidRPr="00257D43">
                    <w:rPr>
                      <w:b/>
                      <w:bCs/>
                      <w:color w:val="000000"/>
                      <w:sz w:val="22"/>
                      <w:szCs w:val="22"/>
                      <w:lang w:eastAsia="hu-HU"/>
                    </w:rPr>
                    <w:t>mely munkát 2x kell elvégezni!</w:t>
                  </w:r>
                </w:p>
              </w:tc>
              <w:tc>
                <w:tcPr>
                  <w:tcW w:w="1508" w:type="dxa"/>
                  <w:tcBorders>
                    <w:top w:val="single" w:sz="8" w:space="0" w:color="auto"/>
                    <w:left w:val="nil"/>
                    <w:bottom w:val="nil"/>
                    <w:right w:val="single" w:sz="8" w:space="0" w:color="auto"/>
                  </w:tcBorders>
                  <w:shd w:val="clear" w:color="000000" w:fill="D9D9D9"/>
                  <w:vAlign w:val="center"/>
                </w:tcPr>
                <w:p w14:paraId="7269A68A" w14:textId="77777777" w:rsidR="00CD6F6B" w:rsidRPr="00257D43" w:rsidRDefault="00CD6F6B" w:rsidP="004F6E94">
                  <w:pPr>
                    <w:jc w:val="center"/>
                    <w:rPr>
                      <w:b/>
                      <w:bCs/>
                      <w:color w:val="000000"/>
                      <w:sz w:val="22"/>
                      <w:szCs w:val="22"/>
                      <w:lang w:eastAsia="hu-HU"/>
                    </w:rPr>
                  </w:pPr>
                  <w:proofErr w:type="spellStart"/>
                  <w:r w:rsidRPr="00257D43">
                    <w:rPr>
                      <w:b/>
                      <w:bCs/>
                      <w:color w:val="000000"/>
                      <w:sz w:val="22"/>
                      <w:szCs w:val="22"/>
                      <w:lang w:eastAsia="hu-HU"/>
                    </w:rPr>
                    <w:t>Szárzúzózás</w:t>
                  </w:r>
                  <w:proofErr w:type="spellEnd"/>
                  <w:r w:rsidR="00294981" w:rsidRPr="00257D43">
                    <w:rPr>
                      <w:b/>
                      <w:bCs/>
                      <w:color w:val="000000"/>
                      <w:sz w:val="22"/>
                      <w:szCs w:val="22"/>
                      <w:lang w:eastAsia="hu-HU"/>
                    </w:rPr>
                    <w:t xml:space="preserve"> </w:t>
                  </w:r>
                </w:p>
              </w:tc>
              <w:tc>
                <w:tcPr>
                  <w:tcW w:w="1236" w:type="dxa"/>
                  <w:tcBorders>
                    <w:top w:val="single" w:sz="8" w:space="0" w:color="auto"/>
                    <w:left w:val="nil"/>
                    <w:bottom w:val="nil"/>
                    <w:right w:val="single" w:sz="8" w:space="0" w:color="auto"/>
                  </w:tcBorders>
                  <w:shd w:val="clear" w:color="000000" w:fill="D9D9D9"/>
                  <w:vAlign w:val="center"/>
                </w:tcPr>
                <w:p w14:paraId="5A26E75B"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Tisztító kaszálás</w:t>
                  </w:r>
                </w:p>
              </w:tc>
              <w:tc>
                <w:tcPr>
                  <w:tcW w:w="1237" w:type="dxa"/>
                  <w:tcBorders>
                    <w:top w:val="single" w:sz="8" w:space="0" w:color="auto"/>
                    <w:left w:val="nil"/>
                    <w:bottom w:val="nil"/>
                    <w:right w:val="single" w:sz="8" w:space="0" w:color="auto"/>
                  </w:tcBorders>
                  <w:shd w:val="clear" w:color="000000" w:fill="D9D9D9"/>
                  <w:vAlign w:val="center"/>
                </w:tcPr>
                <w:p w14:paraId="21866534"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Biomassza eltávolítás</w:t>
                  </w:r>
                </w:p>
              </w:tc>
            </w:tr>
            <w:tr w:rsidR="00CD6F6B" w:rsidRPr="00257D43" w14:paraId="7A73EB4B" w14:textId="77777777" w:rsidTr="0010340D">
              <w:trPr>
                <w:trHeight w:val="46"/>
              </w:trPr>
              <w:tc>
                <w:tcPr>
                  <w:tcW w:w="2845" w:type="dxa"/>
                  <w:vMerge/>
                  <w:tcBorders>
                    <w:top w:val="single" w:sz="8" w:space="0" w:color="auto"/>
                    <w:left w:val="single" w:sz="8" w:space="0" w:color="auto"/>
                    <w:bottom w:val="single" w:sz="8" w:space="0" w:color="000000"/>
                    <w:right w:val="single" w:sz="8" w:space="0" w:color="auto"/>
                  </w:tcBorders>
                  <w:vAlign w:val="center"/>
                </w:tcPr>
                <w:p w14:paraId="63C40A65" w14:textId="77777777" w:rsidR="00CD6F6B" w:rsidRPr="00257D43" w:rsidRDefault="00CD6F6B" w:rsidP="00366D78">
                  <w:pPr>
                    <w:rPr>
                      <w:b/>
                      <w:bCs/>
                      <w:color w:val="000000"/>
                      <w:sz w:val="22"/>
                      <w:szCs w:val="22"/>
                      <w:lang w:eastAsia="hu-HU"/>
                    </w:rPr>
                  </w:pPr>
                </w:p>
              </w:tc>
              <w:tc>
                <w:tcPr>
                  <w:tcW w:w="1147" w:type="dxa"/>
                  <w:tcBorders>
                    <w:top w:val="nil"/>
                    <w:left w:val="nil"/>
                    <w:bottom w:val="single" w:sz="8" w:space="0" w:color="auto"/>
                    <w:right w:val="single" w:sz="8" w:space="0" w:color="auto"/>
                  </w:tcBorders>
                  <w:shd w:val="clear" w:color="000000" w:fill="D9D9D9"/>
                  <w:vAlign w:val="center"/>
                </w:tcPr>
                <w:p w14:paraId="72CFABCA"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ha</w:t>
                  </w:r>
                </w:p>
              </w:tc>
              <w:tc>
                <w:tcPr>
                  <w:tcW w:w="1419" w:type="dxa"/>
                  <w:tcBorders>
                    <w:top w:val="nil"/>
                    <w:left w:val="nil"/>
                    <w:bottom w:val="single" w:sz="8" w:space="0" w:color="auto"/>
                    <w:right w:val="single" w:sz="8" w:space="0" w:color="auto"/>
                  </w:tcBorders>
                  <w:shd w:val="clear" w:color="000000" w:fill="D9D9D9"/>
                  <w:vAlign w:val="center"/>
                </w:tcPr>
                <w:p w14:paraId="23FE6231"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ha*</w:t>
                  </w:r>
                </w:p>
              </w:tc>
              <w:tc>
                <w:tcPr>
                  <w:tcW w:w="1508" w:type="dxa"/>
                  <w:tcBorders>
                    <w:top w:val="nil"/>
                    <w:left w:val="nil"/>
                    <w:bottom w:val="single" w:sz="8" w:space="0" w:color="auto"/>
                    <w:right w:val="single" w:sz="8" w:space="0" w:color="auto"/>
                  </w:tcBorders>
                  <w:shd w:val="clear" w:color="000000" w:fill="D9D9D9"/>
                  <w:vAlign w:val="center"/>
                </w:tcPr>
                <w:p w14:paraId="7109A460"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 xml:space="preserve">ha* </w:t>
                  </w:r>
                </w:p>
              </w:tc>
              <w:tc>
                <w:tcPr>
                  <w:tcW w:w="1236" w:type="dxa"/>
                  <w:tcBorders>
                    <w:top w:val="nil"/>
                    <w:left w:val="nil"/>
                    <w:bottom w:val="single" w:sz="8" w:space="0" w:color="auto"/>
                    <w:right w:val="single" w:sz="8" w:space="0" w:color="auto"/>
                  </w:tcBorders>
                  <w:shd w:val="clear" w:color="000000" w:fill="D9D9D9"/>
                  <w:vAlign w:val="center"/>
                </w:tcPr>
                <w:p w14:paraId="19F3E805"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ha*</w:t>
                  </w:r>
                </w:p>
              </w:tc>
              <w:tc>
                <w:tcPr>
                  <w:tcW w:w="1237" w:type="dxa"/>
                  <w:tcBorders>
                    <w:top w:val="nil"/>
                    <w:left w:val="nil"/>
                    <w:bottom w:val="single" w:sz="8" w:space="0" w:color="auto"/>
                    <w:right w:val="single" w:sz="8" w:space="0" w:color="auto"/>
                  </w:tcBorders>
                  <w:shd w:val="clear" w:color="000000" w:fill="D9D9D9"/>
                  <w:vAlign w:val="center"/>
                </w:tcPr>
                <w:p w14:paraId="3D18C615" w14:textId="77777777" w:rsidR="00CD6F6B" w:rsidRPr="00257D43" w:rsidRDefault="00CD6F6B" w:rsidP="00366D78">
                  <w:pPr>
                    <w:jc w:val="center"/>
                    <w:rPr>
                      <w:b/>
                      <w:bCs/>
                      <w:color w:val="000000"/>
                      <w:sz w:val="22"/>
                      <w:szCs w:val="22"/>
                      <w:lang w:eastAsia="hu-HU"/>
                    </w:rPr>
                  </w:pPr>
                  <w:r w:rsidRPr="00257D43">
                    <w:rPr>
                      <w:b/>
                      <w:bCs/>
                      <w:color w:val="000000"/>
                      <w:sz w:val="22"/>
                      <w:szCs w:val="22"/>
                      <w:lang w:eastAsia="hu-HU"/>
                    </w:rPr>
                    <w:t>ha*</w:t>
                  </w:r>
                </w:p>
              </w:tc>
            </w:tr>
            <w:tr w:rsidR="00CD6F6B" w:rsidRPr="00257D43" w14:paraId="675A5C62" w14:textId="77777777" w:rsidTr="0010340D">
              <w:trPr>
                <w:trHeight w:val="498"/>
              </w:trPr>
              <w:tc>
                <w:tcPr>
                  <w:tcW w:w="2845" w:type="dxa"/>
                  <w:tcBorders>
                    <w:top w:val="nil"/>
                    <w:left w:val="single" w:sz="8" w:space="0" w:color="auto"/>
                    <w:bottom w:val="single" w:sz="8" w:space="0" w:color="auto"/>
                    <w:right w:val="single" w:sz="8" w:space="0" w:color="auto"/>
                  </w:tcBorders>
                  <w:vAlign w:val="center"/>
                </w:tcPr>
                <w:p w14:paraId="4C168A04" w14:textId="77777777" w:rsidR="00CD6F6B" w:rsidRPr="00257D43" w:rsidRDefault="00CD6F6B" w:rsidP="00690ECA">
                  <w:pPr>
                    <w:pStyle w:val="ColorfulList-Accent11"/>
                    <w:tabs>
                      <w:tab w:val="left" w:pos="487"/>
                    </w:tabs>
                    <w:spacing w:line="240" w:lineRule="auto"/>
                    <w:ind w:left="0"/>
                    <w:rPr>
                      <w:rFonts w:ascii="Times New Roman" w:hAnsi="Times New Roman"/>
                      <w:b/>
                      <w:bCs/>
                      <w:color w:val="000000"/>
                      <w:lang w:eastAsia="hu-HU"/>
                    </w:rPr>
                  </w:pPr>
                  <w:r w:rsidRPr="00257D43">
                    <w:rPr>
                      <w:rFonts w:ascii="Times New Roman" w:hAnsi="Times New Roman"/>
                      <w:b/>
                      <w:bCs/>
                      <w:color w:val="000000"/>
                      <w:lang w:eastAsia="hu-HU"/>
                    </w:rPr>
                    <w:t>Kápolnapusztai gyepek</w:t>
                  </w:r>
                </w:p>
              </w:tc>
              <w:tc>
                <w:tcPr>
                  <w:tcW w:w="1147" w:type="dxa"/>
                  <w:tcBorders>
                    <w:top w:val="nil"/>
                    <w:left w:val="nil"/>
                    <w:bottom w:val="single" w:sz="8" w:space="0" w:color="auto"/>
                    <w:right w:val="single" w:sz="8" w:space="0" w:color="auto"/>
                  </w:tcBorders>
                  <w:vAlign w:val="center"/>
                </w:tcPr>
                <w:p w14:paraId="17B99957"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39,7917</w:t>
                  </w:r>
                </w:p>
              </w:tc>
              <w:tc>
                <w:tcPr>
                  <w:tcW w:w="1419" w:type="dxa"/>
                  <w:tcBorders>
                    <w:top w:val="nil"/>
                    <w:left w:val="nil"/>
                    <w:bottom w:val="single" w:sz="8" w:space="0" w:color="auto"/>
                    <w:right w:val="single" w:sz="8" w:space="0" w:color="auto"/>
                  </w:tcBorders>
                  <w:vAlign w:val="center"/>
                </w:tcPr>
                <w:p w14:paraId="463C68EF"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68,3352*</w:t>
                  </w:r>
                </w:p>
              </w:tc>
              <w:tc>
                <w:tcPr>
                  <w:tcW w:w="1508" w:type="dxa"/>
                  <w:tcBorders>
                    <w:top w:val="nil"/>
                    <w:left w:val="nil"/>
                    <w:bottom w:val="single" w:sz="8" w:space="0" w:color="auto"/>
                    <w:right w:val="single" w:sz="8" w:space="0" w:color="auto"/>
                  </w:tcBorders>
                  <w:vAlign w:val="center"/>
                </w:tcPr>
                <w:p w14:paraId="169279DC"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6" w:type="dxa"/>
                  <w:tcBorders>
                    <w:top w:val="nil"/>
                    <w:left w:val="nil"/>
                    <w:bottom w:val="single" w:sz="8" w:space="0" w:color="auto"/>
                    <w:right w:val="single" w:sz="8" w:space="0" w:color="auto"/>
                  </w:tcBorders>
                  <w:vAlign w:val="center"/>
                </w:tcPr>
                <w:p w14:paraId="0C59A905"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7" w:type="dxa"/>
                  <w:tcBorders>
                    <w:top w:val="nil"/>
                    <w:left w:val="nil"/>
                    <w:bottom w:val="single" w:sz="8" w:space="0" w:color="auto"/>
                    <w:right w:val="single" w:sz="8" w:space="0" w:color="auto"/>
                  </w:tcBorders>
                  <w:vAlign w:val="center"/>
                </w:tcPr>
                <w:p w14:paraId="66B5CBDA"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86,4169*</w:t>
                  </w:r>
                </w:p>
              </w:tc>
            </w:tr>
            <w:tr w:rsidR="00CD6F6B" w:rsidRPr="00257D43" w14:paraId="6FBD1126" w14:textId="77777777" w:rsidTr="0010340D">
              <w:trPr>
                <w:trHeight w:val="392"/>
              </w:trPr>
              <w:tc>
                <w:tcPr>
                  <w:tcW w:w="2845" w:type="dxa"/>
                  <w:tcBorders>
                    <w:top w:val="nil"/>
                    <w:left w:val="single" w:sz="8" w:space="0" w:color="auto"/>
                    <w:bottom w:val="single" w:sz="8" w:space="0" w:color="auto"/>
                    <w:right w:val="single" w:sz="8" w:space="0" w:color="auto"/>
                  </w:tcBorders>
                  <w:vAlign w:val="center"/>
                </w:tcPr>
                <w:p w14:paraId="109714EA" w14:textId="77777777" w:rsidR="00CD6F6B" w:rsidRPr="00257D43" w:rsidRDefault="00CD6F6B" w:rsidP="00690ECA">
                  <w:pPr>
                    <w:pStyle w:val="ColorfulList-Accent11"/>
                    <w:tabs>
                      <w:tab w:val="left" w:pos="487"/>
                    </w:tabs>
                    <w:spacing w:line="240" w:lineRule="auto"/>
                    <w:ind w:left="0"/>
                    <w:rPr>
                      <w:rFonts w:ascii="Times New Roman" w:hAnsi="Times New Roman"/>
                      <w:b/>
                      <w:bCs/>
                      <w:color w:val="000000"/>
                      <w:lang w:eastAsia="hu-HU"/>
                    </w:rPr>
                  </w:pPr>
                  <w:r w:rsidRPr="00257D43">
                    <w:rPr>
                      <w:rFonts w:ascii="Times New Roman" w:hAnsi="Times New Roman"/>
                      <w:b/>
                      <w:bCs/>
                      <w:color w:val="000000"/>
                      <w:lang w:eastAsia="hu-HU"/>
                    </w:rPr>
                    <w:t>Búzásrét</w:t>
                  </w:r>
                </w:p>
              </w:tc>
              <w:tc>
                <w:tcPr>
                  <w:tcW w:w="1147" w:type="dxa"/>
                  <w:tcBorders>
                    <w:top w:val="nil"/>
                    <w:left w:val="nil"/>
                    <w:bottom w:val="single" w:sz="8" w:space="0" w:color="auto"/>
                    <w:right w:val="single" w:sz="8" w:space="0" w:color="auto"/>
                  </w:tcBorders>
                  <w:vAlign w:val="center"/>
                </w:tcPr>
                <w:p w14:paraId="0F0A0B69"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39,1108</w:t>
                  </w:r>
                </w:p>
              </w:tc>
              <w:tc>
                <w:tcPr>
                  <w:tcW w:w="1419" w:type="dxa"/>
                  <w:tcBorders>
                    <w:top w:val="nil"/>
                    <w:left w:val="nil"/>
                    <w:bottom w:val="single" w:sz="8" w:space="0" w:color="auto"/>
                    <w:right w:val="single" w:sz="8" w:space="0" w:color="auto"/>
                  </w:tcBorders>
                  <w:vAlign w:val="center"/>
                </w:tcPr>
                <w:p w14:paraId="0F6469AE"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39,1108*</w:t>
                  </w:r>
                </w:p>
              </w:tc>
              <w:tc>
                <w:tcPr>
                  <w:tcW w:w="1508" w:type="dxa"/>
                  <w:tcBorders>
                    <w:top w:val="nil"/>
                    <w:left w:val="nil"/>
                    <w:bottom w:val="single" w:sz="8" w:space="0" w:color="auto"/>
                    <w:right w:val="single" w:sz="8" w:space="0" w:color="auto"/>
                  </w:tcBorders>
                  <w:vAlign w:val="center"/>
                </w:tcPr>
                <w:p w14:paraId="1A36E3F9"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6" w:type="dxa"/>
                  <w:tcBorders>
                    <w:top w:val="nil"/>
                    <w:left w:val="nil"/>
                    <w:bottom w:val="single" w:sz="8" w:space="0" w:color="auto"/>
                    <w:right w:val="single" w:sz="8" w:space="0" w:color="auto"/>
                  </w:tcBorders>
                  <w:vAlign w:val="center"/>
                </w:tcPr>
                <w:p w14:paraId="46D47DEE"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7" w:type="dxa"/>
                  <w:tcBorders>
                    <w:top w:val="nil"/>
                    <w:left w:val="nil"/>
                    <w:bottom w:val="single" w:sz="8" w:space="0" w:color="auto"/>
                    <w:right w:val="single" w:sz="8" w:space="0" w:color="auto"/>
                  </w:tcBorders>
                  <w:vAlign w:val="center"/>
                </w:tcPr>
                <w:p w14:paraId="60EFEF52"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101,5254*</w:t>
                  </w:r>
                </w:p>
              </w:tc>
            </w:tr>
            <w:tr w:rsidR="00CD6F6B" w:rsidRPr="00257D43" w14:paraId="39B93664" w14:textId="77777777" w:rsidTr="0010340D">
              <w:trPr>
                <w:trHeight w:val="428"/>
              </w:trPr>
              <w:tc>
                <w:tcPr>
                  <w:tcW w:w="2845" w:type="dxa"/>
                  <w:tcBorders>
                    <w:top w:val="nil"/>
                    <w:left w:val="single" w:sz="8" w:space="0" w:color="auto"/>
                    <w:bottom w:val="single" w:sz="8" w:space="0" w:color="auto"/>
                    <w:right w:val="single" w:sz="8" w:space="0" w:color="auto"/>
                  </w:tcBorders>
                  <w:vAlign w:val="center"/>
                </w:tcPr>
                <w:p w14:paraId="4347E261" w14:textId="77777777" w:rsidR="00CD6F6B" w:rsidRPr="00257D43" w:rsidRDefault="00CD6F6B" w:rsidP="00690ECA">
                  <w:pPr>
                    <w:pStyle w:val="ColorfulList-Accent11"/>
                    <w:tabs>
                      <w:tab w:val="left" w:pos="487"/>
                    </w:tabs>
                    <w:spacing w:line="240" w:lineRule="auto"/>
                    <w:ind w:left="0"/>
                    <w:rPr>
                      <w:rFonts w:ascii="Times New Roman" w:hAnsi="Times New Roman"/>
                      <w:b/>
                      <w:bCs/>
                      <w:color w:val="000000"/>
                      <w:lang w:eastAsia="hu-HU"/>
                    </w:rPr>
                  </w:pPr>
                  <w:proofErr w:type="spellStart"/>
                  <w:r w:rsidRPr="00257D43">
                    <w:rPr>
                      <w:rFonts w:ascii="Times New Roman" w:hAnsi="Times New Roman"/>
                      <w:b/>
                      <w:bCs/>
                      <w:color w:val="000000"/>
                      <w:lang w:eastAsia="hu-HU"/>
                    </w:rPr>
                    <w:t>Szőkedencsi</w:t>
                  </w:r>
                  <w:proofErr w:type="spellEnd"/>
                  <w:r w:rsidRPr="00257D43">
                    <w:rPr>
                      <w:rFonts w:ascii="Times New Roman" w:hAnsi="Times New Roman"/>
                      <w:b/>
                      <w:bCs/>
                      <w:color w:val="000000"/>
                      <w:lang w:eastAsia="hu-HU"/>
                    </w:rPr>
                    <w:t xml:space="preserve"> fáslegelő</w:t>
                  </w:r>
                </w:p>
              </w:tc>
              <w:tc>
                <w:tcPr>
                  <w:tcW w:w="1147" w:type="dxa"/>
                  <w:tcBorders>
                    <w:top w:val="nil"/>
                    <w:left w:val="nil"/>
                    <w:bottom w:val="single" w:sz="8" w:space="0" w:color="auto"/>
                    <w:right w:val="single" w:sz="8" w:space="0" w:color="auto"/>
                  </w:tcBorders>
                  <w:vAlign w:val="center"/>
                </w:tcPr>
                <w:p w14:paraId="37C47B94"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67,7503</w:t>
                  </w:r>
                </w:p>
              </w:tc>
              <w:tc>
                <w:tcPr>
                  <w:tcW w:w="1419" w:type="dxa"/>
                  <w:tcBorders>
                    <w:top w:val="nil"/>
                    <w:left w:val="nil"/>
                    <w:bottom w:val="single" w:sz="8" w:space="0" w:color="auto"/>
                    <w:right w:val="single" w:sz="8" w:space="0" w:color="auto"/>
                  </w:tcBorders>
                  <w:vAlign w:val="center"/>
                </w:tcPr>
                <w:p w14:paraId="07C5BC87" w14:textId="0ADFA8DB" w:rsidR="00CD6F6B" w:rsidRPr="00257D43" w:rsidRDefault="00CD6F6B" w:rsidP="00552931">
                  <w:pPr>
                    <w:jc w:val="right"/>
                    <w:rPr>
                      <w:b/>
                      <w:bCs/>
                      <w:color w:val="000000"/>
                      <w:sz w:val="22"/>
                      <w:szCs w:val="22"/>
                      <w:lang w:eastAsia="hu-HU"/>
                    </w:rPr>
                  </w:pPr>
                  <w:r w:rsidRPr="00257D43">
                    <w:rPr>
                      <w:b/>
                      <w:bCs/>
                      <w:color w:val="000000"/>
                      <w:sz w:val="22"/>
                      <w:szCs w:val="22"/>
                      <w:lang w:eastAsia="hu-HU"/>
                    </w:rPr>
                    <w:t>15</w:t>
                  </w:r>
                  <w:r w:rsidR="00552931" w:rsidRPr="00257D43">
                    <w:rPr>
                      <w:b/>
                      <w:bCs/>
                      <w:color w:val="000000"/>
                      <w:sz w:val="22"/>
                      <w:szCs w:val="22"/>
                      <w:lang w:eastAsia="hu-HU"/>
                    </w:rPr>
                    <w:t>3</w:t>
                  </w:r>
                  <w:r w:rsidRPr="00257D43">
                    <w:rPr>
                      <w:b/>
                      <w:bCs/>
                      <w:color w:val="000000"/>
                      <w:sz w:val="22"/>
                      <w:szCs w:val="22"/>
                      <w:lang w:eastAsia="hu-HU"/>
                    </w:rPr>
                    <w:t>,8951*</w:t>
                  </w:r>
                </w:p>
              </w:tc>
              <w:tc>
                <w:tcPr>
                  <w:tcW w:w="1508" w:type="dxa"/>
                  <w:tcBorders>
                    <w:top w:val="nil"/>
                    <w:left w:val="nil"/>
                    <w:bottom w:val="single" w:sz="8" w:space="0" w:color="auto"/>
                    <w:right w:val="single" w:sz="8" w:space="0" w:color="auto"/>
                  </w:tcBorders>
                  <w:vAlign w:val="center"/>
                </w:tcPr>
                <w:p w14:paraId="47DE3FC3"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6" w:type="dxa"/>
                  <w:tcBorders>
                    <w:top w:val="nil"/>
                    <w:left w:val="nil"/>
                    <w:bottom w:val="single" w:sz="8" w:space="0" w:color="auto"/>
                    <w:right w:val="single" w:sz="8" w:space="0" w:color="auto"/>
                  </w:tcBorders>
                  <w:vAlign w:val="center"/>
                </w:tcPr>
                <w:p w14:paraId="344108F0"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 </w:t>
                  </w:r>
                </w:p>
              </w:tc>
              <w:tc>
                <w:tcPr>
                  <w:tcW w:w="1237" w:type="dxa"/>
                  <w:tcBorders>
                    <w:top w:val="nil"/>
                    <w:left w:val="nil"/>
                    <w:bottom w:val="single" w:sz="8" w:space="0" w:color="auto"/>
                    <w:right w:val="single" w:sz="8" w:space="0" w:color="auto"/>
                  </w:tcBorders>
                  <w:vAlign w:val="center"/>
                </w:tcPr>
                <w:p w14:paraId="3E00A4A5"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159,1051*</w:t>
                  </w:r>
                </w:p>
              </w:tc>
            </w:tr>
            <w:tr w:rsidR="00CD6F6B" w:rsidRPr="00257D43" w14:paraId="55A43105" w14:textId="77777777" w:rsidTr="0010340D">
              <w:trPr>
                <w:trHeight w:val="390"/>
              </w:trPr>
              <w:tc>
                <w:tcPr>
                  <w:tcW w:w="2845" w:type="dxa"/>
                  <w:tcBorders>
                    <w:top w:val="nil"/>
                    <w:left w:val="single" w:sz="8" w:space="0" w:color="auto"/>
                    <w:bottom w:val="double" w:sz="6" w:space="0" w:color="auto"/>
                    <w:right w:val="single" w:sz="8" w:space="0" w:color="auto"/>
                  </w:tcBorders>
                  <w:vAlign w:val="center"/>
                </w:tcPr>
                <w:p w14:paraId="11687C1D" w14:textId="77777777" w:rsidR="00CD6F6B" w:rsidRPr="00257D43" w:rsidRDefault="00CD6F6B" w:rsidP="00690ECA">
                  <w:pPr>
                    <w:pStyle w:val="ColorfulList-Accent11"/>
                    <w:tabs>
                      <w:tab w:val="left" w:pos="487"/>
                    </w:tabs>
                    <w:spacing w:line="240" w:lineRule="auto"/>
                    <w:ind w:left="0"/>
                    <w:rPr>
                      <w:rFonts w:ascii="Times New Roman" w:hAnsi="Times New Roman"/>
                      <w:b/>
                      <w:bCs/>
                      <w:color w:val="000000"/>
                      <w:lang w:eastAsia="hu-HU"/>
                    </w:rPr>
                  </w:pPr>
                  <w:proofErr w:type="spellStart"/>
                  <w:r w:rsidRPr="00257D43">
                    <w:rPr>
                      <w:rFonts w:ascii="Times New Roman" w:hAnsi="Times New Roman"/>
                      <w:b/>
                      <w:bCs/>
                      <w:color w:val="000000"/>
                      <w:lang w:eastAsia="hu-HU"/>
                    </w:rPr>
                    <w:t>Látrányi</w:t>
                  </w:r>
                  <w:proofErr w:type="spellEnd"/>
                  <w:r w:rsidRPr="00257D43">
                    <w:rPr>
                      <w:rFonts w:ascii="Times New Roman" w:hAnsi="Times New Roman"/>
                      <w:b/>
                      <w:bCs/>
                      <w:color w:val="000000"/>
                      <w:lang w:eastAsia="hu-HU"/>
                    </w:rPr>
                    <w:t xml:space="preserve"> puszta</w:t>
                  </w:r>
                </w:p>
              </w:tc>
              <w:tc>
                <w:tcPr>
                  <w:tcW w:w="1147" w:type="dxa"/>
                  <w:tcBorders>
                    <w:top w:val="nil"/>
                    <w:left w:val="nil"/>
                    <w:bottom w:val="double" w:sz="6" w:space="0" w:color="auto"/>
                    <w:right w:val="single" w:sz="8" w:space="0" w:color="auto"/>
                  </w:tcBorders>
                  <w:vAlign w:val="center"/>
                </w:tcPr>
                <w:p w14:paraId="706E1995" w14:textId="77777777" w:rsidR="00CD6F6B" w:rsidRPr="00257D43" w:rsidRDefault="00CD6F6B" w:rsidP="00366D78">
                  <w:pPr>
                    <w:rPr>
                      <w:b/>
                      <w:bCs/>
                      <w:color w:val="000000"/>
                      <w:sz w:val="22"/>
                      <w:szCs w:val="22"/>
                      <w:lang w:eastAsia="hu-HU"/>
                    </w:rPr>
                  </w:pPr>
                  <w:r w:rsidRPr="00257D43">
                    <w:rPr>
                      <w:b/>
                      <w:bCs/>
                      <w:color w:val="000000"/>
                      <w:sz w:val="22"/>
                      <w:szCs w:val="22"/>
                      <w:lang w:eastAsia="hu-HU"/>
                    </w:rPr>
                    <w:t> </w:t>
                  </w:r>
                </w:p>
              </w:tc>
              <w:tc>
                <w:tcPr>
                  <w:tcW w:w="1419" w:type="dxa"/>
                  <w:tcBorders>
                    <w:top w:val="nil"/>
                    <w:left w:val="nil"/>
                    <w:bottom w:val="double" w:sz="6" w:space="0" w:color="auto"/>
                    <w:right w:val="single" w:sz="8" w:space="0" w:color="auto"/>
                  </w:tcBorders>
                  <w:vAlign w:val="center"/>
                </w:tcPr>
                <w:p w14:paraId="4AD85A0C"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15,3917*</w:t>
                  </w:r>
                </w:p>
              </w:tc>
              <w:tc>
                <w:tcPr>
                  <w:tcW w:w="1508" w:type="dxa"/>
                  <w:tcBorders>
                    <w:top w:val="nil"/>
                    <w:left w:val="nil"/>
                    <w:bottom w:val="double" w:sz="6" w:space="0" w:color="auto"/>
                    <w:right w:val="single" w:sz="8" w:space="0" w:color="auto"/>
                  </w:tcBorders>
                  <w:vAlign w:val="center"/>
                </w:tcPr>
                <w:p w14:paraId="69034E02"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23,8549*</w:t>
                  </w:r>
                </w:p>
              </w:tc>
              <w:tc>
                <w:tcPr>
                  <w:tcW w:w="1236" w:type="dxa"/>
                  <w:tcBorders>
                    <w:top w:val="nil"/>
                    <w:left w:val="nil"/>
                    <w:bottom w:val="double" w:sz="6" w:space="0" w:color="auto"/>
                    <w:right w:val="single" w:sz="8" w:space="0" w:color="auto"/>
                  </w:tcBorders>
                  <w:vAlign w:val="center"/>
                </w:tcPr>
                <w:p w14:paraId="3ED47FCA"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23,8549*</w:t>
                  </w:r>
                </w:p>
              </w:tc>
              <w:tc>
                <w:tcPr>
                  <w:tcW w:w="1237" w:type="dxa"/>
                  <w:tcBorders>
                    <w:top w:val="nil"/>
                    <w:left w:val="nil"/>
                    <w:bottom w:val="double" w:sz="6" w:space="0" w:color="auto"/>
                    <w:right w:val="single" w:sz="8" w:space="0" w:color="auto"/>
                  </w:tcBorders>
                  <w:vAlign w:val="center"/>
                </w:tcPr>
                <w:p w14:paraId="793732C9" w14:textId="77777777" w:rsidR="00CD6F6B" w:rsidRPr="00257D43" w:rsidRDefault="00CD6F6B" w:rsidP="00366D78">
                  <w:pPr>
                    <w:jc w:val="right"/>
                    <w:rPr>
                      <w:b/>
                      <w:bCs/>
                      <w:color w:val="000000"/>
                      <w:sz w:val="22"/>
                      <w:szCs w:val="22"/>
                      <w:lang w:eastAsia="hu-HU"/>
                    </w:rPr>
                  </w:pPr>
                  <w:r w:rsidRPr="00257D43">
                    <w:rPr>
                      <w:b/>
                      <w:bCs/>
                      <w:color w:val="000000"/>
                      <w:sz w:val="22"/>
                      <w:szCs w:val="22"/>
                      <w:lang w:eastAsia="hu-HU"/>
                    </w:rPr>
                    <w:t>23,8549*</w:t>
                  </w:r>
                </w:p>
              </w:tc>
            </w:tr>
            <w:tr w:rsidR="00CD6F6B" w:rsidRPr="00257D43" w14:paraId="1F07E820" w14:textId="77777777" w:rsidTr="0010340D">
              <w:trPr>
                <w:trHeight w:val="330"/>
              </w:trPr>
              <w:tc>
                <w:tcPr>
                  <w:tcW w:w="2845" w:type="dxa"/>
                  <w:tcBorders>
                    <w:top w:val="nil"/>
                    <w:left w:val="single" w:sz="8" w:space="0" w:color="auto"/>
                    <w:bottom w:val="single" w:sz="8" w:space="0" w:color="auto"/>
                    <w:right w:val="single" w:sz="8" w:space="0" w:color="auto"/>
                  </w:tcBorders>
                  <w:noWrap/>
                  <w:vAlign w:val="center"/>
                </w:tcPr>
                <w:p w14:paraId="16F96B27" w14:textId="77777777" w:rsidR="00CD6F6B" w:rsidRPr="00257D43" w:rsidRDefault="00CD6F6B" w:rsidP="00366D78">
                  <w:pPr>
                    <w:rPr>
                      <w:b/>
                      <w:bCs/>
                      <w:sz w:val="22"/>
                      <w:szCs w:val="22"/>
                      <w:lang w:eastAsia="hu-HU"/>
                    </w:rPr>
                  </w:pPr>
                  <w:r w:rsidRPr="00257D43">
                    <w:rPr>
                      <w:b/>
                      <w:bCs/>
                      <w:sz w:val="22"/>
                      <w:szCs w:val="22"/>
                      <w:lang w:eastAsia="hu-HU"/>
                    </w:rPr>
                    <w:t>Összesen</w:t>
                  </w:r>
                </w:p>
              </w:tc>
              <w:tc>
                <w:tcPr>
                  <w:tcW w:w="1147" w:type="dxa"/>
                  <w:tcBorders>
                    <w:top w:val="nil"/>
                    <w:left w:val="nil"/>
                    <w:bottom w:val="single" w:sz="8" w:space="0" w:color="auto"/>
                    <w:right w:val="single" w:sz="8" w:space="0" w:color="auto"/>
                  </w:tcBorders>
                  <w:noWrap/>
                  <w:vAlign w:val="center"/>
                </w:tcPr>
                <w:p w14:paraId="799084F1" w14:textId="77777777" w:rsidR="00CD6F6B" w:rsidRPr="00257D43" w:rsidRDefault="00CD6F6B" w:rsidP="00366D78">
                  <w:pPr>
                    <w:jc w:val="right"/>
                    <w:rPr>
                      <w:b/>
                      <w:bCs/>
                      <w:sz w:val="22"/>
                      <w:szCs w:val="22"/>
                      <w:lang w:eastAsia="hu-HU"/>
                    </w:rPr>
                  </w:pPr>
                  <w:r w:rsidRPr="00257D43">
                    <w:rPr>
                      <w:b/>
                      <w:bCs/>
                      <w:sz w:val="22"/>
                      <w:szCs w:val="22"/>
                      <w:lang w:eastAsia="hu-HU"/>
                    </w:rPr>
                    <w:t>146,6528</w:t>
                  </w:r>
                </w:p>
              </w:tc>
              <w:tc>
                <w:tcPr>
                  <w:tcW w:w="1419" w:type="dxa"/>
                  <w:tcBorders>
                    <w:top w:val="nil"/>
                    <w:left w:val="nil"/>
                    <w:bottom w:val="single" w:sz="8" w:space="0" w:color="auto"/>
                    <w:right w:val="single" w:sz="8" w:space="0" w:color="auto"/>
                  </w:tcBorders>
                  <w:noWrap/>
                  <w:vAlign w:val="center"/>
                </w:tcPr>
                <w:p w14:paraId="38490038" w14:textId="415D9A39" w:rsidR="00CD6F6B" w:rsidRPr="00257D43" w:rsidRDefault="00CD6F6B" w:rsidP="00366D78">
                  <w:pPr>
                    <w:jc w:val="right"/>
                    <w:rPr>
                      <w:b/>
                      <w:bCs/>
                      <w:sz w:val="22"/>
                      <w:szCs w:val="22"/>
                      <w:lang w:eastAsia="hu-HU"/>
                    </w:rPr>
                  </w:pPr>
                  <w:r w:rsidRPr="00257D43">
                    <w:rPr>
                      <w:b/>
                      <w:bCs/>
                      <w:sz w:val="22"/>
                      <w:szCs w:val="22"/>
                      <w:lang w:eastAsia="hu-HU"/>
                    </w:rPr>
                    <w:t>27</w:t>
                  </w:r>
                  <w:r w:rsidR="00552931" w:rsidRPr="00257D43">
                    <w:rPr>
                      <w:b/>
                      <w:bCs/>
                      <w:sz w:val="22"/>
                      <w:szCs w:val="22"/>
                      <w:lang w:eastAsia="hu-HU"/>
                    </w:rPr>
                    <w:t>6</w:t>
                  </w:r>
                  <w:r w:rsidRPr="00257D43">
                    <w:rPr>
                      <w:b/>
                      <w:bCs/>
                      <w:sz w:val="22"/>
                      <w:szCs w:val="22"/>
                      <w:lang w:eastAsia="hu-HU"/>
                    </w:rPr>
                    <w:t>,7328*</w:t>
                  </w:r>
                </w:p>
              </w:tc>
              <w:tc>
                <w:tcPr>
                  <w:tcW w:w="1508" w:type="dxa"/>
                  <w:tcBorders>
                    <w:top w:val="nil"/>
                    <w:left w:val="nil"/>
                    <w:bottom w:val="single" w:sz="8" w:space="0" w:color="auto"/>
                    <w:right w:val="single" w:sz="8" w:space="0" w:color="auto"/>
                  </w:tcBorders>
                  <w:noWrap/>
                  <w:vAlign w:val="center"/>
                </w:tcPr>
                <w:p w14:paraId="639A491F" w14:textId="77777777" w:rsidR="00CD6F6B" w:rsidRPr="00257D43" w:rsidRDefault="00CD6F6B" w:rsidP="00366D78">
                  <w:pPr>
                    <w:jc w:val="right"/>
                    <w:rPr>
                      <w:b/>
                      <w:bCs/>
                      <w:sz w:val="22"/>
                      <w:szCs w:val="22"/>
                      <w:lang w:eastAsia="hu-HU"/>
                    </w:rPr>
                  </w:pPr>
                  <w:r w:rsidRPr="00257D43">
                    <w:rPr>
                      <w:b/>
                      <w:bCs/>
                      <w:sz w:val="22"/>
                      <w:szCs w:val="22"/>
                      <w:lang w:eastAsia="hu-HU"/>
                    </w:rPr>
                    <w:t>23,8549*</w:t>
                  </w:r>
                </w:p>
              </w:tc>
              <w:tc>
                <w:tcPr>
                  <w:tcW w:w="1236" w:type="dxa"/>
                  <w:tcBorders>
                    <w:top w:val="nil"/>
                    <w:left w:val="nil"/>
                    <w:bottom w:val="single" w:sz="8" w:space="0" w:color="auto"/>
                    <w:right w:val="single" w:sz="8" w:space="0" w:color="auto"/>
                  </w:tcBorders>
                  <w:noWrap/>
                  <w:vAlign w:val="center"/>
                </w:tcPr>
                <w:p w14:paraId="30F40FDE" w14:textId="77777777" w:rsidR="00CD6F6B" w:rsidRPr="00257D43" w:rsidRDefault="00CD6F6B" w:rsidP="00366D78">
                  <w:pPr>
                    <w:jc w:val="right"/>
                    <w:rPr>
                      <w:b/>
                      <w:bCs/>
                      <w:sz w:val="22"/>
                      <w:szCs w:val="22"/>
                      <w:lang w:eastAsia="hu-HU"/>
                    </w:rPr>
                  </w:pPr>
                  <w:r w:rsidRPr="00257D43">
                    <w:rPr>
                      <w:b/>
                      <w:bCs/>
                      <w:sz w:val="22"/>
                      <w:szCs w:val="22"/>
                      <w:lang w:eastAsia="hu-HU"/>
                    </w:rPr>
                    <w:t>23,8549*</w:t>
                  </w:r>
                </w:p>
              </w:tc>
              <w:tc>
                <w:tcPr>
                  <w:tcW w:w="1237" w:type="dxa"/>
                  <w:tcBorders>
                    <w:top w:val="nil"/>
                    <w:left w:val="nil"/>
                    <w:bottom w:val="single" w:sz="8" w:space="0" w:color="auto"/>
                    <w:right w:val="single" w:sz="8" w:space="0" w:color="auto"/>
                  </w:tcBorders>
                  <w:noWrap/>
                  <w:vAlign w:val="center"/>
                </w:tcPr>
                <w:p w14:paraId="1E1176D1" w14:textId="77777777" w:rsidR="00CD6F6B" w:rsidRPr="00257D43" w:rsidRDefault="00CD6F6B" w:rsidP="00366D78">
                  <w:pPr>
                    <w:jc w:val="right"/>
                    <w:rPr>
                      <w:b/>
                      <w:bCs/>
                      <w:sz w:val="22"/>
                      <w:szCs w:val="22"/>
                      <w:lang w:eastAsia="hu-HU"/>
                    </w:rPr>
                  </w:pPr>
                  <w:r w:rsidRPr="00257D43">
                    <w:rPr>
                      <w:b/>
                      <w:bCs/>
                      <w:sz w:val="22"/>
                      <w:szCs w:val="22"/>
                      <w:lang w:eastAsia="hu-HU"/>
                    </w:rPr>
                    <w:t>370,9023*</w:t>
                  </w:r>
                </w:p>
              </w:tc>
            </w:tr>
          </w:tbl>
          <w:p w14:paraId="0D60CFF2" w14:textId="77777777" w:rsidR="00CD6F6B" w:rsidRPr="00257D43" w:rsidRDefault="00CD6F6B" w:rsidP="00366D78">
            <w:pPr>
              <w:rPr>
                <w:color w:val="FF0000"/>
                <w:sz w:val="22"/>
                <w:szCs w:val="22"/>
              </w:rPr>
            </w:pPr>
          </w:p>
          <w:p w14:paraId="1AFC7385" w14:textId="77777777" w:rsidR="00CB2C97" w:rsidRPr="00257D43" w:rsidRDefault="00CB2C97" w:rsidP="00CB2C97">
            <w:pPr>
              <w:rPr>
                <w:b/>
                <w:sz w:val="22"/>
                <w:szCs w:val="22"/>
              </w:rPr>
            </w:pPr>
            <w:r w:rsidRPr="00257D43">
              <w:rPr>
                <w:b/>
                <w:sz w:val="22"/>
                <w:szCs w:val="22"/>
              </w:rPr>
              <w:t>A *-</w:t>
            </w:r>
            <w:proofErr w:type="spellStart"/>
            <w:r w:rsidRPr="00257D43">
              <w:rPr>
                <w:b/>
                <w:sz w:val="22"/>
                <w:szCs w:val="22"/>
              </w:rPr>
              <w:t>gal</w:t>
            </w:r>
            <w:proofErr w:type="spellEnd"/>
            <w:r w:rsidRPr="00257D43">
              <w:rPr>
                <w:b/>
                <w:sz w:val="22"/>
                <w:szCs w:val="22"/>
              </w:rPr>
              <w:t xml:space="preserve"> jelölt beavatkozásokat kétszer kell elvégezni, ezért a táblázatban szereplő területnagyságok is kétszeresen értendőek.</w:t>
            </w:r>
          </w:p>
          <w:p w14:paraId="69F5EFC6" w14:textId="77777777" w:rsidR="00CB2C97" w:rsidRPr="00257D43" w:rsidRDefault="00CB2C97" w:rsidP="00366D78">
            <w:pPr>
              <w:rPr>
                <w:color w:val="FF0000"/>
                <w:sz w:val="22"/>
                <w:szCs w:val="22"/>
              </w:rPr>
            </w:pPr>
          </w:p>
          <w:p w14:paraId="561632DB" w14:textId="3EF24D2E" w:rsidR="00CD6F6B" w:rsidRPr="00257D43" w:rsidRDefault="00CD6F6B"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 cserje- és bozótirtás megtörténtét követően a letermelt növényzetet a nyertes vállalkozónak </w:t>
            </w:r>
            <w:r w:rsidR="00F17C33" w:rsidRPr="00257D43">
              <w:rPr>
                <w:rFonts w:eastAsia="Times New Roman"/>
                <w:color w:val="1F497D" w:themeColor="text2"/>
                <w:sz w:val="22"/>
                <w:szCs w:val="22"/>
                <w:lang w:eastAsia="hu-HU"/>
              </w:rPr>
              <w:t xml:space="preserve">30 napon belül </w:t>
            </w:r>
            <w:r w:rsidRPr="00257D43">
              <w:rPr>
                <w:rFonts w:eastAsia="Times New Roman"/>
                <w:color w:val="1F497D" w:themeColor="text2"/>
                <w:sz w:val="22"/>
                <w:szCs w:val="22"/>
                <w:lang w:eastAsia="hu-HU"/>
              </w:rPr>
              <w:t xml:space="preserve">le kell a területről hordania és a terület szélén, arra alkalmas helyen deponálni. </w:t>
            </w:r>
          </w:p>
          <w:p w14:paraId="2CA9E163" w14:textId="77777777" w:rsidR="00CD6F6B" w:rsidRPr="00257D43" w:rsidRDefault="00CD6F6B"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 letermelt és deponált bozót és cserje mielőbbi eltávolításáról, továbbá a biomassza további megfelelő kezeléséről a vállalkozónak gondoskodnia kell. </w:t>
            </w:r>
          </w:p>
          <w:p w14:paraId="0C38670A" w14:textId="538BA25A" w:rsidR="00CD6F6B" w:rsidRPr="00257D43" w:rsidRDefault="00CD6F6B"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 megvalósítási tevékenység során figyelemmel kell lenni a természetvédelmi és fenntarthatósági szempontokra. </w:t>
            </w:r>
          </w:p>
          <w:p w14:paraId="2EE03FE5" w14:textId="6D251D7C" w:rsidR="00B85A02" w:rsidRPr="00257D43" w:rsidRDefault="00B85A02"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Vállalkozó feladatát képezi a tuskók, sarjak mechanikus visszavágása is a területen. </w:t>
            </w:r>
          </w:p>
          <w:p w14:paraId="6AD59677" w14:textId="77777777" w:rsidR="00CD6F6B" w:rsidRPr="00257D43" w:rsidRDefault="00CD6F6B" w:rsidP="00294981">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A tisztító kaszálást követően a lekaszált növényzet bálázásra, majd a területről lehordásra kerül. </w:t>
            </w:r>
          </w:p>
          <w:p w14:paraId="1EFA370A" w14:textId="77777777" w:rsidR="00294981" w:rsidRPr="00257D43" w:rsidRDefault="00A32FF4" w:rsidP="00A32FF4">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Állati takarmányozásra alkalmas bálák előállítása és átvétele a vállalkozótól – azon túl, hogy pályázati szinten kvázi árbevételt jelent – nem támogatott az ismert botanikai feltételek mellett (állati </w:t>
            </w:r>
            <w:r w:rsidRPr="00257D43">
              <w:rPr>
                <w:rFonts w:eastAsia="Times New Roman"/>
                <w:color w:val="1F497D" w:themeColor="text2"/>
                <w:sz w:val="22"/>
                <w:szCs w:val="22"/>
                <w:lang w:eastAsia="hu-HU"/>
              </w:rPr>
              <w:lastRenderedPageBreak/>
              <w:t xml:space="preserve">takarmányozásra alkalmatlan növényfajokkal borítottság). </w:t>
            </w:r>
            <w:r w:rsidR="00294981" w:rsidRPr="00257D43">
              <w:rPr>
                <w:rFonts w:eastAsia="Times New Roman"/>
                <w:color w:val="1F497D" w:themeColor="text2"/>
                <w:sz w:val="22"/>
                <w:szCs w:val="22"/>
                <w:lang w:eastAsia="hu-HU"/>
              </w:rPr>
              <w:t xml:space="preserve">A gyep-helyreállítással érintett területeken jelenleg megtalálható </w:t>
            </w:r>
            <w:proofErr w:type="gramStart"/>
            <w:r w:rsidR="00294981" w:rsidRPr="00257D43">
              <w:rPr>
                <w:rFonts w:eastAsia="Times New Roman"/>
                <w:color w:val="1F497D" w:themeColor="text2"/>
                <w:sz w:val="22"/>
                <w:szCs w:val="22"/>
                <w:lang w:eastAsia="hu-HU"/>
              </w:rPr>
              <w:t>növényzet  (</w:t>
            </w:r>
            <w:proofErr w:type="spellStart"/>
            <w:proofErr w:type="gramEnd"/>
            <w:r w:rsidR="00294981" w:rsidRPr="00257D43">
              <w:rPr>
                <w:rFonts w:eastAsia="Times New Roman"/>
                <w:color w:val="1F497D" w:themeColor="text2"/>
                <w:sz w:val="22"/>
                <w:szCs w:val="22"/>
                <w:lang w:eastAsia="hu-HU"/>
              </w:rPr>
              <w:t>Solidago</w:t>
            </w:r>
            <w:proofErr w:type="spellEnd"/>
            <w:r w:rsidR="00294981" w:rsidRPr="00257D43">
              <w:rPr>
                <w:rFonts w:eastAsia="Times New Roman"/>
                <w:color w:val="1F497D" w:themeColor="text2"/>
                <w:sz w:val="22"/>
                <w:szCs w:val="22"/>
                <w:lang w:eastAsia="hu-HU"/>
              </w:rPr>
              <w:t xml:space="preserve"> </w:t>
            </w:r>
            <w:proofErr w:type="spellStart"/>
            <w:r w:rsidR="00294981" w:rsidRPr="00257D43">
              <w:rPr>
                <w:rFonts w:eastAsia="Times New Roman"/>
                <w:color w:val="1F497D" w:themeColor="text2"/>
                <w:sz w:val="22"/>
                <w:szCs w:val="22"/>
                <w:lang w:eastAsia="hu-HU"/>
              </w:rPr>
              <w:t>gigantea</w:t>
            </w:r>
            <w:proofErr w:type="spellEnd"/>
            <w:r w:rsidR="00294981" w:rsidRPr="00257D43">
              <w:rPr>
                <w:rFonts w:eastAsia="Times New Roman"/>
                <w:color w:val="1F497D" w:themeColor="text2"/>
                <w:sz w:val="22"/>
                <w:szCs w:val="22"/>
                <w:lang w:eastAsia="hu-HU"/>
              </w:rPr>
              <w:t xml:space="preserve">, </w:t>
            </w:r>
            <w:proofErr w:type="spellStart"/>
            <w:r w:rsidR="00294981" w:rsidRPr="00257D43">
              <w:rPr>
                <w:rFonts w:eastAsia="Times New Roman"/>
                <w:color w:val="1F497D" w:themeColor="text2"/>
                <w:sz w:val="22"/>
                <w:szCs w:val="22"/>
                <w:lang w:eastAsia="hu-HU"/>
              </w:rPr>
              <w:t>Frangula</w:t>
            </w:r>
            <w:proofErr w:type="spellEnd"/>
            <w:r w:rsidR="00294981" w:rsidRPr="00257D43">
              <w:rPr>
                <w:rFonts w:eastAsia="Times New Roman"/>
                <w:color w:val="1F497D" w:themeColor="text2"/>
                <w:sz w:val="22"/>
                <w:szCs w:val="22"/>
                <w:lang w:eastAsia="hu-HU"/>
              </w:rPr>
              <w:t xml:space="preserve"> </w:t>
            </w:r>
            <w:proofErr w:type="spellStart"/>
            <w:r w:rsidR="00294981" w:rsidRPr="00257D43">
              <w:rPr>
                <w:rFonts w:eastAsia="Times New Roman"/>
                <w:color w:val="1F497D" w:themeColor="text2"/>
                <w:sz w:val="22"/>
                <w:szCs w:val="22"/>
                <w:lang w:eastAsia="hu-HU"/>
              </w:rPr>
              <w:t>alnus</w:t>
            </w:r>
            <w:proofErr w:type="spellEnd"/>
            <w:r w:rsidR="00294981" w:rsidRPr="00257D43">
              <w:rPr>
                <w:rFonts w:eastAsia="Times New Roman"/>
                <w:color w:val="1F497D" w:themeColor="text2"/>
                <w:sz w:val="22"/>
                <w:szCs w:val="22"/>
                <w:lang w:eastAsia="hu-HU"/>
              </w:rPr>
              <w:t xml:space="preserve">) alkalmatlan az állati takarmányozási célra történő felhasználásra, ezért szükséges a gyep-helyreállítás, vagyis ezeken a területeken nem keletkezik állati takarmányozásra alkalmas bála, amit az Ajánlatkérő </w:t>
            </w:r>
            <w:proofErr w:type="spellStart"/>
            <w:r w:rsidR="00294981" w:rsidRPr="00257D43">
              <w:rPr>
                <w:rFonts w:eastAsia="Times New Roman"/>
                <w:color w:val="1F497D" w:themeColor="text2"/>
                <w:sz w:val="22"/>
                <w:szCs w:val="22"/>
                <w:lang w:eastAsia="hu-HU"/>
              </w:rPr>
              <w:t>átvehetne</w:t>
            </w:r>
            <w:proofErr w:type="spellEnd"/>
            <w:r w:rsidR="00294981" w:rsidRPr="00257D43">
              <w:rPr>
                <w:rFonts w:eastAsia="Times New Roman"/>
                <w:color w:val="1F497D" w:themeColor="text2"/>
                <w:sz w:val="22"/>
                <w:szCs w:val="22"/>
                <w:lang w:eastAsia="hu-HU"/>
              </w:rPr>
              <w:t>.</w:t>
            </w:r>
          </w:p>
          <w:p w14:paraId="001E2C04" w14:textId="77777777" w:rsidR="007D6C30" w:rsidRPr="00257D43" w:rsidRDefault="007D6C30" w:rsidP="007D6C30">
            <w:pPr>
              <w:autoSpaceDE w:val="0"/>
              <w:autoSpaceDN w:val="0"/>
              <w:adjustRightInd w:val="0"/>
              <w:rPr>
                <w:rFonts w:eastAsia="Times New Roman"/>
                <w:color w:val="1F497D" w:themeColor="text2"/>
                <w:sz w:val="22"/>
                <w:szCs w:val="22"/>
                <w:lang w:eastAsia="hu-HU"/>
              </w:rPr>
            </w:pPr>
            <w:r w:rsidRPr="00257D43">
              <w:rPr>
                <w:rFonts w:eastAsia="Times New Roman"/>
                <w:color w:val="1F497D" w:themeColor="text2"/>
                <w:sz w:val="22"/>
                <w:szCs w:val="22"/>
                <w:lang w:eastAsia="hu-HU"/>
              </w:rPr>
              <w:t>Tekintettel arra, hogy az érintett területek mindegyike országos jelentőségű védett természeti terület, fontos, hogy mindennemű előírást betartsunk a tervezett gyep-helyreállítási munkák kivitelezése során, ezek a következők:</w:t>
            </w:r>
          </w:p>
          <w:p w14:paraId="208B3D78" w14:textId="77777777" w:rsidR="007D6C30" w:rsidRPr="00257D43" w:rsidRDefault="007D6C30" w:rsidP="007D6C30">
            <w:pPr>
              <w:pStyle w:val="Listaszerbekezds"/>
              <w:numPr>
                <w:ilvl w:val="0"/>
                <w:numId w:val="17"/>
              </w:numPr>
              <w:autoSpaceDE w:val="0"/>
              <w:autoSpaceDN w:val="0"/>
              <w:adjustRightInd w:val="0"/>
              <w:spacing w:after="0" w:line="240" w:lineRule="auto"/>
              <w:ind w:left="454"/>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cserjeirtás-</w:t>
            </w:r>
            <w:proofErr w:type="spellStart"/>
            <w:r w:rsidRPr="00257D43">
              <w:rPr>
                <w:rFonts w:ascii="Times New Roman" w:hAnsi="Times New Roman" w:cs="Times New Roman"/>
                <w:color w:val="1F497D" w:themeColor="text2"/>
                <w:lang w:eastAsia="hu-HU"/>
              </w:rPr>
              <w:t>bokrozás</w:t>
            </w:r>
            <w:proofErr w:type="spellEnd"/>
            <w:r w:rsidRPr="00257D43">
              <w:rPr>
                <w:rFonts w:ascii="Times New Roman" w:hAnsi="Times New Roman" w:cs="Times New Roman"/>
                <w:color w:val="1F497D" w:themeColor="text2"/>
                <w:lang w:eastAsia="hu-HU"/>
              </w:rPr>
              <w:t xml:space="preserve"> csak a vegetációs időszakon kívül végezhető,</w:t>
            </w:r>
          </w:p>
          <w:p w14:paraId="18C1D7EC" w14:textId="77777777" w:rsidR="007D6C30" w:rsidRPr="00257D43" w:rsidRDefault="007D6C30" w:rsidP="007D6C30">
            <w:pPr>
              <w:pStyle w:val="Listaszerbekezds"/>
              <w:numPr>
                <w:ilvl w:val="0"/>
                <w:numId w:val="17"/>
              </w:numPr>
              <w:autoSpaceDE w:val="0"/>
              <w:autoSpaceDN w:val="0"/>
              <w:adjustRightInd w:val="0"/>
              <w:spacing w:after="0" w:line="240" w:lineRule="auto"/>
              <w:ind w:left="454"/>
              <w:rPr>
                <w:rFonts w:ascii="Times New Roman" w:hAnsi="Times New Roman" w:cs="Times New Roman"/>
                <w:color w:val="1F497D" w:themeColor="text2"/>
                <w:lang w:eastAsia="hu-HU"/>
              </w:rPr>
            </w:pPr>
            <w:proofErr w:type="spellStart"/>
            <w:r w:rsidRPr="00257D43">
              <w:rPr>
                <w:rFonts w:ascii="Times New Roman" w:hAnsi="Times New Roman" w:cs="Times New Roman"/>
                <w:color w:val="1F497D" w:themeColor="text2"/>
                <w:lang w:eastAsia="hu-HU"/>
              </w:rPr>
              <w:t>szárzúzózás</w:t>
            </w:r>
            <w:proofErr w:type="spellEnd"/>
            <w:r w:rsidRPr="00257D43">
              <w:rPr>
                <w:rFonts w:ascii="Times New Roman" w:hAnsi="Times New Roman" w:cs="Times New Roman"/>
                <w:color w:val="1F497D" w:themeColor="text2"/>
                <w:lang w:eastAsia="hu-HU"/>
              </w:rPr>
              <w:t>, kaszálás csak olyan időszakban végezhető, hogy a területen esetlegesen előforduló védett állat- és növényfajok egyedeit, azok szaporodását, költését, utódnevelését ne veszélyeztesse;</w:t>
            </w:r>
          </w:p>
          <w:p w14:paraId="22065882" w14:textId="77777777" w:rsidR="00CB2C97" w:rsidRPr="00257D43" w:rsidRDefault="007D6C30" w:rsidP="00CB2C97">
            <w:pPr>
              <w:pStyle w:val="Listaszerbekezds"/>
              <w:numPr>
                <w:ilvl w:val="0"/>
                <w:numId w:val="17"/>
              </w:numPr>
              <w:autoSpaceDE w:val="0"/>
              <w:autoSpaceDN w:val="0"/>
              <w:adjustRightInd w:val="0"/>
              <w:spacing w:after="0" w:line="240" w:lineRule="auto"/>
              <w:ind w:left="454"/>
              <w:rPr>
                <w:rFonts w:ascii="Times New Roman" w:hAnsi="Times New Roman" w:cs="Times New Roman"/>
                <w:b/>
                <w:lang w:eastAsia="hu-HU"/>
              </w:rPr>
            </w:pPr>
            <w:r w:rsidRPr="00257D43">
              <w:rPr>
                <w:rFonts w:ascii="Times New Roman" w:hAnsi="Times New Roman" w:cs="Times New Roman"/>
                <w:color w:val="1F497D" w:themeColor="text2"/>
                <w:lang w:eastAsia="hu-HU"/>
              </w:rPr>
              <w:t xml:space="preserve">A taposási károk csökkentése érdekében a munkavégzést csak megfelelő, alapvetően száraz, vagy fagyott talajállapot mellett lehet végezni. </w:t>
            </w:r>
          </w:p>
          <w:p w14:paraId="17959066" w14:textId="06C618B0" w:rsidR="00CB2C97" w:rsidRPr="00257D43" w:rsidRDefault="00CB2C97" w:rsidP="00CB2C97">
            <w:pPr>
              <w:autoSpaceDE w:val="0"/>
              <w:autoSpaceDN w:val="0"/>
              <w:adjustRightInd w:val="0"/>
              <w:ind w:left="94"/>
              <w:rPr>
                <w:b/>
                <w:sz w:val="22"/>
                <w:szCs w:val="22"/>
                <w:lang w:eastAsia="hu-HU"/>
              </w:rPr>
            </w:pPr>
            <w:r w:rsidRPr="00257D43">
              <w:rPr>
                <w:color w:val="1F497D" w:themeColor="text2"/>
                <w:sz w:val="22"/>
                <w:szCs w:val="22"/>
                <w:lang w:eastAsia="hu-HU"/>
              </w:rPr>
              <w:t>A „Műszaki és pénzügyi ütemterv” című dokumentum a célból készült, hogy az ajánlattevők számára iránymutatásul szolgáljon a feladat elvégzésének ütemezéséhez (követve a vegetációs időszakot, amikor a területen a munkavégzés tiltott.</w:t>
            </w:r>
            <w:r w:rsidR="001A3981">
              <w:rPr>
                <w:color w:val="1F497D"/>
                <w:sz w:val="22"/>
                <w:szCs w:val="22"/>
              </w:rPr>
              <w:t>)</w:t>
            </w:r>
          </w:p>
        </w:tc>
      </w:tr>
      <w:tr w:rsidR="00CD6F6B" w:rsidRPr="00257D43" w14:paraId="57F538C4" w14:textId="77777777" w:rsidTr="00294981">
        <w:tc>
          <w:tcPr>
            <w:tcW w:w="9628" w:type="dxa"/>
            <w:gridSpan w:val="2"/>
          </w:tcPr>
          <w:p w14:paraId="7BBF6B95"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b/>
                <w:sz w:val="22"/>
                <w:szCs w:val="22"/>
                <w:lang w:eastAsia="hu-HU"/>
              </w:rPr>
              <w:lastRenderedPageBreak/>
              <w:t>II.1.5) Becsült teljes érték vagy nagyságrend:</w:t>
            </w:r>
            <w:r w:rsidRPr="00257D43">
              <w:rPr>
                <w:b/>
                <w:sz w:val="22"/>
                <w:szCs w:val="22"/>
                <w:vertAlign w:val="superscript"/>
                <w:lang w:eastAsia="hu-HU"/>
              </w:rPr>
              <w:t>2</w:t>
            </w:r>
          </w:p>
          <w:p w14:paraId="798F36B3"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 xml:space="preserve">Érték áfa nélkül: Pénznem: </w:t>
            </w:r>
          </w:p>
          <w:p w14:paraId="06326FBC" w14:textId="77777777" w:rsidR="00CD6F6B" w:rsidRPr="00257D43" w:rsidRDefault="00CD6F6B" w:rsidP="003B1365">
            <w:pPr>
              <w:autoSpaceDE w:val="0"/>
              <w:autoSpaceDN w:val="0"/>
              <w:adjustRightInd w:val="0"/>
              <w:spacing w:before="120" w:after="120"/>
              <w:jc w:val="left"/>
              <w:rPr>
                <w:i/>
                <w:sz w:val="22"/>
                <w:szCs w:val="22"/>
                <w:lang w:eastAsia="hu-HU"/>
              </w:rPr>
            </w:pPr>
            <w:r w:rsidRPr="00257D43">
              <w:rPr>
                <w:i/>
                <w:sz w:val="22"/>
                <w:szCs w:val="22"/>
                <w:lang w:eastAsia="hu-HU"/>
              </w:rPr>
              <w:t>(Keretmegállapodás vagy dinamikus beszerzési rendszer esetében a szerződéseknek a keretmegállapodás vagy dinamikus beszerzési rendszer teljes időtartamára vonatkozó becsült összértéke vagy volumene)</w:t>
            </w:r>
          </w:p>
        </w:tc>
      </w:tr>
      <w:tr w:rsidR="00CD6F6B" w:rsidRPr="00257D43" w14:paraId="1EAC3A38" w14:textId="77777777" w:rsidTr="00294981">
        <w:tc>
          <w:tcPr>
            <w:tcW w:w="9628" w:type="dxa"/>
            <w:gridSpan w:val="2"/>
          </w:tcPr>
          <w:p w14:paraId="758F9D41"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II.1.6) Részekre vonatkozó információk</w:t>
            </w:r>
          </w:p>
          <w:p w14:paraId="2190AF97"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 xml:space="preserve">A beszerzés részekből áll </w:t>
            </w:r>
            <w:r w:rsidR="00B7350A" w:rsidRPr="00257D43">
              <w:rPr>
                <w:rFonts w:ascii="MS Gothic" w:eastAsia="MS Gothic" w:hAnsi="MS Gothic" w:cs="MS Gothic" w:hint="eastAsia"/>
                <w:sz w:val="22"/>
                <w:szCs w:val="22"/>
                <w:lang w:eastAsia="hu-HU"/>
              </w:rPr>
              <w:t>◯</w:t>
            </w:r>
            <w:r w:rsidR="00B7350A" w:rsidRPr="00257D43">
              <w:rPr>
                <w:rFonts w:eastAsia="MS Gothic"/>
                <w:sz w:val="22"/>
                <w:szCs w:val="22"/>
                <w:lang w:eastAsia="hu-HU"/>
              </w:rPr>
              <w:t xml:space="preserve"> </w:t>
            </w:r>
            <w:r w:rsidR="00B7350A" w:rsidRPr="00257D43">
              <w:rPr>
                <w:rFonts w:eastAsia="MyriadPro-Semibold"/>
                <w:sz w:val="22"/>
                <w:szCs w:val="22"/>
                <w:lang w:eastAsia="hu-HU"/>
              </w:rPr>
              <w:t xml:space="preserve">igen </w:t>
            </w:r>
            <w:r w:rsidR="00B7350A" w:rsidRPr="00257D43">
              <w:rPr>
                <w:rFonts w:ascii="Cambria Math" w:eastAsia="MS Gothic" w:hAnsi="Cambria Math" w:cs="Cambria Math"/>
                <w:color w:val="1F497D" w:themeColor="text2"/>
                <w:sz w:val="22"/>
                <w:szCs w:val="22"/>
                <w:lang w:eastAsia="hu-HU"/>
              </w:rPr>
              <w:t>⊗</w:t>
            </w:r>
            <w:r w:rsidR="00B7350A" w:rsidRPr="00257D43">
              <w:rPr>
                <w:rFonts w:eastAsia="HiraKakuPro-W3"/>
                <w:sz w:val="22"/>
                <w:szCs w:val="22"/>
                <w:lang w:eastAsia="hu-HU"/>
              </w:rPr>
              <w:t xml:space="preserve"> </w:t>
            </w:r>
            <w:r w:rsidR="00B7350A" w:rsidRPr="00257D43">
              <w:rPr>
                <w:rFonts w:eastAsia="MyriadPro-Semibold"/>
                <w:sz w:val="22"/>
                <w:szCs w:val="22"/>
                <w:lang w:eastAsia="hu-HU"/>
              </w:rPr>
              <w:t>nem</w:t>
            </w:r>
          </w:p>
          <w:p w14:paraId="46ACF9C3"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 xml:space="preserve">Ajánlatok </w:t>
            </w:r>
            <w:r w:rsidR="00B7350A" w:rsidRPr="00257D43">
              <w:rPr>
                <w:rFonts w:ascii="MS Gothic" w:eastAsia="MS Gothic" w:hAnsi="MS Gothic" w:cs="MS Gothic" w:hint="eastAsia"/>
                <w:sz w:val="22"/>
                <w:szCs w:val="22"/>
                <w:lang w:eastAsia="hu-HU"/>
              </w:rPr>
              <w:t>◯</w:t>
            </w:r>
            <w:r w:rsidRPr="00257D43">
              <w:rPr>
                <w:rFonts w:eastAsia="HiraKakuPro-W3"/>
                <w:sz w:val="22"/>
                <w:szCs w:val="22"/>
                <w:lang w:eastAsia="hu-HU"/>
              </w:rPr>
              <w:t xml:space="preserve"> valamennyi részre </w:t>
            </w:r>
            <w:r w:rsidRPr="00257D43">
              <w:rPr>
                <w:rFonts w:ascii="MS Gothic" w:eastAsia="MS Gothic" w:hAnsi="MS Gothic" w:cs="MS Gothic" w:hint="eastAsia"/>
                <w:sz w:val="22"/>
                <w:szCs w:val="22"/>
                <w:lang w:eastAsia="hu-HU"/>
              </w:rPr>
              <w:t>◯</w:t>
            </w:r>
            <w:r w:rsidR="00B7350A" w:rsidRPr="00257D43">
              <w:rPr>
                <w:rFonts w:eastAsia="MS Mincho"/>
                <w:sz w:val="22"/>
                <w:szCs w:val="22"/>
                <w:lang w:eastAsia="hu-HU"/>
              </w:rPr>
              <w:t xml:space="preserve"> </w:t>
            </w:r>
            <w:r w:rsidRPr="00257D43">
              <w:rPr>
                <w:sz w:val="22"/>
                <w:szCs w:val="22"/>
                <w:lang w:eastAsia="hu-HU"/>
              </w:rPr>
              <w:t xml:space="preserve">legfeljebb a következő számú részre nyújthatók be: </w:t>
            </w:r>
            <w:proofErr w:type="gramStart"/>
            <w:r w:rsidRPr="00257D43">
              <w:rPr>
                <w:sz w:val="22"/>
                <w:szCs w:val="22"/>
                <w:lang w:eastAsia="hu-HU"/>
              </w:rPr>
              <w:t>[  ]</w:t>
            </w:r>
            <w:proofErr w:type="gramEnd"/>
            <w:r w:rsidR="008B0AB1" w:rsidRPr="00257D43">
              <w:rPr>
                <w:sz w:val="22"/>
                <w:szCs w:val="22"/>
                <w:lang w:eastAsia="hu-HU"/>
              </w:rPr>
              <w:t xml:space="preserve"> </w:t>
            </w:r>
            <w:r w:rsidRPr="00257D43">
              <w:rPr>
                <w:rFonts w:ascii="MS Gothic" w:eastAsia="MS Gothic" w:hAnsi="MS Gothic" w:cs="MS Gothic" w:hint="eastAsia"/>
                <w:sz w:val="22"/>
                <w:szCs w:val="22"/>
                <w:lang w:eastAsia="hu-HU"/>
              </w:rPr>
              <w:t>◯</w:t>
            </w:r>
            <w:r w:rsidRPr="00257D43">
              <w:rPr>
                <w:sz w:val="22"/>
                <w:szCs w:val="22"/>
                <w:lang w:eastAsia="hu-HU"/>
              </w:rPr>
              <w:t>csak egy részre nyújthatók be</w:t>
            </w:r>
          </w:p>
          <w:p w14:paraId="74F699BC"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CD6F6B" w:rsidRPr="00257D43">
              <w:rPr>
                <w:sz w:val="22"/>
                <w:szCs w:val="22"/>
                <w:lang w:eastAsia="hu-HU"/>
              </w:rPr>
              <w:t xml:space="preserve"> Az egy ajánlattevőnek odaítélhető részek maximális száma: </w:t>
            </w:r>
            <w:proofErr w:type="gramStart"/>
            <w:r w:rsidR="00CD6F6B" w:rsidRPr="00257D43">
              <w:rPr>
                <w:sz w:val="22"/>
                <w:szCs w:val="22"/>
                <w:lang w:eastAsia="hu-HU"/>
              </w:rPr>
              <w:t>[</w:t>
            </w:r>
            <w:r w:rsidR="00B7350A" w:rsidRPr="00257D43">
              <w:rPr>
                <w:sz w:val="22"/>
                <w:szCs w:val="22"/>
                <w:lang w:eastAsia="hu-HU"/>
              </w:rPr>
              <w:t xml:space="preserve">  </w:t>
            </w:r>
            <w:r w:rsidR="00CD6F6B" w:rsidRPr="00257D43">
              <w:rPr>
                <w:sz w:val="22"/>
                <w:szCs w:val="22"/>
                <w:lang w:eastAsia="hu-HU"/>
              </w:rPr>
              <w:t>]</w:t>
            </w:r>
            <w:proofErr w:type="gramEnd"/>
          </w:p>
          <w:p w14:paraId="3374B0B7"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sz w:val="22"/>
                <w:szCs w:val="22"/>
                <w:lang w:eastAsia="hu-HU"/>
              </w:rPr>
              <w:fldChar w:fldCharType="begin">
                <w:ffData>
                  <w:name w:val="Check16"/>
                  <w:enabled/>
                  <w:calcOnExit w:val="0"/>
                  <w:checkBox>
                    <w:sizeAuto/>
                    <w:default w:val="0"/>
                  </w:checkBox>
                </w:ffData>
              </w:fldChar>
            </w:r>
            <w:r w:rsidR="00CD6F6B" w:rsidRPr="00257D43">
              <w:rPr>
                <w:sz w:val="22"/>
                <w:szCs w:val="22"/>
                <w:lang w:eastAsia="hu-HU"/>
              </w:rPr>
              <w:instrText xml:space="preserve"> FORMCHECKBOX </w:instrText>
            </w:r>
            <w:r w:rsidR="00D31021">
              <w:rPr>
                <w:sz w:val="22"/>
                <w:szCs w:val="22"/>
                <w:lang w:eastAsia="hu-HU"/>
              </w:rPr>
            </w:r>
            <w:r w:rsidR="00D31021">
              <w:rPr>
                <w:sz w:val="22"/>
                <w:szCs w:val="22"/>
                <w:lang w:eastAsia="hu-HU"/>
              </w:rPr>
              <w:fldChar w:fldCharType="separate"/>
            </w:r>
            <w:r w:rsidRPr="00257D43">
              <w:rPr>
                <w:sz w:val="22"/>
                <w:szCs w:val="22"/>
                <w:lang w:eastAsia="hu-HU"/>
              </w:rPr>
              <w:fldChar w:fldCharType="end"/>
            </w:r>
            <w:r w:rsidR="00CD6F6B" w:rsidRPr="00257D43">
              <w:rPr>
                <w:sz w:val="22"/>
                <w:szCs w:val="22"/>
                <w:lang w:eastAsia="hu-HU"/>
              </w:rPr>
              <w:t xml:space="preserve"> Az ajánlatkérő fenntartja a jogot arra, hogy a következő részek vagy részcsoportok kombinációjával ítéljen oda szerződéseket:</w:t>
            </w:r>
          </w:p>
        </w:tc>
      </w:tr>
    </w:tbl>
    <w:p w14:paraId="504232BC" w14:textId="77777777" w:rsidR="00CD6F6B" w:rsidRPr="00257D43" w:rsidRDefault="00CD6F6B" w:rsidP="00895BDF">
      <w:pPr>
        <w:autoSpaceDE w:val="0"/>
        <w:autoSpaceDN w:val="0"/>
        <w:adjustRightInd w:val="0"/>
        <w:spacing w:before="120" w:after="120"/>
        <w:jc w:val="left"/>
        <w:rPr>
          <w:sz w:val="22"/>
          <w:szCs w:val="22"/>
          <w:lang w:eastAsia="hu-HU"/>
        </w:rPr>
      </w:pPr>
    </w:p>
    <w:p w14:paraId="16A13F93" w14:textId="77777777" w:rsidR="00CD6F6B" w:rsidRPr="00257D43" w:rsidRDefault="00CD6F6B" w:rsidP="00895BDF">
      <w:pPr>
        <w:spacing w:before="120" w:after="120"/>
        <w:rPr>
          <w:b/>
          <w:sz w:val="22"/>
          <w:szCs w:val="22"/>
          <w:lang w:eastAsia="hu-HU"/>
        </w:rPr>
      </w:pPr>
      <w:r w:rsidRPr="00257D43">
        <w:rPr>
          <w:b/>
          <w:sz w:val="22"/>
          <w:szCs w:val="22"/>
          <w:lang w:eastAsia="hu-HU"/>
        </w:rPr>
        <w:t xml:space="preserve">II.2) Meghatározás </w:t>
      </w:r>
      <w:r w:rsidRPr="00257D43">
        <w:rPr>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1"/>
        <w:gridCol w:w="1987"/>
      </w:tblGrid>
      <w:tr w:rsidR="00CD6F6B" w:rsidRPr="00257D43" w14:paraId="2D300E0E" w14:textId="77777777" w:rsidTr="004C637A">
        <w:tc>
          <w:tcPr>
            <w:tcW w:w="7933" w:type="dxa"/>
          </w:tcPr>
          <w:p w14:paraId="4310A5BF" w14:textId="2D9F63BD" w:rsidR="00CD6F6B" w:rsidRPr="00257D43" w:rsidRDefault="00CD6F6B" w:rsidP="00B7350A">
            <w:pPr>
              <w:spacing w:before="120" w:after="120"/>
              <w:rPr>
                <w:b/>
                <w:sz w:val="22"/>
                <w:szCs w:val="22"/>
                <w:lang w:eastAsia="hu-HU"/>
              </w:rPr>
            </w:pPr>
            <w:r w:rsidRPr="00257D43">
              <w:rPr>
                <w:b/>
                <w:sz w:val="22"/>
                <w:szCs w:val="22"/>
                <w:lang w:eastAsia="hu-HU"/>
              </w:rPr>
              <w:t xml:space="preserve">II.2.1) Elnevezés: </w:t>
            </w:r>
            <w:r w:rsidRPr="00257D43">
              <w:rPr>
                <w:b/>
                <w:sz w:val="22"/>
                <w:szCs w:val="22"/>
                <w:vertAlign w:val="superscript"/>
                <w:lang w:eastAsia="hu-HU"/>
              </w:rPr>
              <w:t>2</w:t>
            </w:r>
            <w:r w:rsidR="00B7350A" w:rsidRPr="00257D43">
              <w:rPr>
                <w:b/>
                <w:sz w:val="22"/>
                <w:szCs w:val="22"/>
                <w:vertAlign w:val="superscript"/>
                <w:lang w:eastAsia="hu-HU"/>
              </w:rPr>
              <w:t xml:space="preserve"> </w:t>
            </w:r>
            <w:r w:rsidR="00B7350A" w:rsidRPr="00257D43">
              <w:rPr>
                <w:rFonts w:eastAsia="Times New Roman"/>
                <w:color w:val="1F497D" w:themeColor="text2"/>
                <w:sz w:val="22"/>
                <w:szCs w:val="22"/>
                <w:lang w:eastAsia="hu-HU"/>
              </w:rPr>
              <w:t xml:space="preserve">Területrendezés, terület-előkészítés (irtási) munkák ellátása Látrány/Kis-Balaton területén a Balaton-felvidéki Nemzeti Park Igazgatóság részére a KEHOP-4.1.0-15-2016-00026 azonosító számú, „Élőhelyvédelem és helyreállítás a Kis- Balaton-medence és a Nyugat- Külső-Somogy kistájakon” elnevezésű projektben, </w:t>
            </w:r>
            <w:proofErr w:type="spellStart"/>
            <w:r w:rsidR="00D6497C" w:rsidRPr="00257D43">
              <w:rPr>
                <w:rFonts w:eastAsia="Times New Roman"/>
                <w:color w:val="1F497D" w:themeColor="text2"/>
                <w:sz w:val="22"/>
                <w:szCs w:val="22"/>
                <w:lang w:eastAsia="hu-HU"/>
              </w:rPr>
              <w:t>átalányáras</w:t>
            </w:r>
            <w:proofErr w:type="spellEnd"/>
            <w:r w:rsidR="00D6497C" w:rsidRPr="00257D43">
              <w:rPr>
                <w:rFonts w:eastAsia="Times New Roman"/>
                <w:color w:val="1F497D" w:themeColor="text2"/>
                <w:sz w:val="22"/>
                <w:szCs w:val="22"/>
                <w:lang w:eastAsia="hu-HU"/>
              </w:rPr>
              <w:t xml:space="preserve"> </w:t>
            </w:r>
            <w:r w:rsidR="00B7350A" w:rsidRPr="00257D43">
              <w:rPr>
                <w:rFonts w:eastAsia="Times New Roman"/>
                <w:color w:val="1F497D" w:themeColor="text2"/>
                <w:sz w:val="22"/>
                <w:szCs w:val="22"/>
                <w:lang w:eastAsia="hu-HU"/>
              </w:rPr>
              <w:t>vállalkozási szerződés keretében.</w:t>
            </w:r>
          </w:p>
        </w:tc>
        <w:tc>
          <w:tcPr>
            <w:tcW w:w="1695" w:type="dxa"/>
          </w:tcPr>
          <w:p w14:paraId="70B364D4" w14:textId="77777777" w:rsidR="00CD6F6B" w:rsidRPr="00257D43" w:rsidRDefault="00CD6F6B" w:rsidP="006713A8">
            <w:pPr>
              <w:spacing w:before="120" w:after="120"/>
              <w:rPr>
                <w:sz w:val="22"/>
                <w:szCs w:val="22"/>
                <w:lang w:eastAsia="hu-HU"/>
              </w:rPr>
            </w:pPr>
            <w:r w:rsidRPr="00257D43">
              <w:rPr>
                <w:sz w:val="22"/>
                <w:szCs w:val="22"/>
                <w:lang w:eastAsia="hu-HU"/>
              </w:rPr>
              <w:t xml:space="preserve">Rész száma: </w:t>
            </w:r>
            <w:r w:rsidRPr="00257D43">
              <w:rPr>
                <w:rFonts w:eastAsia="MyriadPro-Semibold"/>
                <w:color w:val="1F497D" w:themeColor="text2"/>
                <w:sz w:val="22"/>
                <w:szCs w:val="22"/>
                <w:lang w:eastAsia="hu-HU"/>
              </w:rPr>
              <w:t>1</w:t>
            </w:r>
          </w:p>
        </w:tc>
      </w:tr>
      <w:tr w:rsidR="00CD6F6B" w:rsidRPr="00257D43" w14:paraId="261B9F44" w14:textId="77777777" w:rsidTr="004C637A">
        <w:tc>
          <w:tcPr>
            <w:tcW w:w="9628" w:type="dxa"/>
            <w:gridSpan w:val="2"/>
          </w:tcPr>
          <w:p w14:paraId="2797FE70" w14:textId="77777777" w:rsidR="00CD6F6B" w:rsidRPr="00257D43" w:rsidRDefault="00CD6F6B" w:rsidP="003B1365">
            <w:pPr>
              <w:spacing w:before="120" w:after="120"/>
              <w:rPr>
                <w:sz w:val="22"/>
                <w:szCs w:val="22"/>
                <w:vertAlign w:val="superscript"/>
                <w:lang w:eastAsia="hu-HU"/>
              </w:rPr>
            </w:pPr>
            <w:r w:rsidRPr="00257D43">
              <w:rPr>
                <w:rFonts w:eastAsia="MyriadPro-Light"/>
                <w:b/>
                <w:sz w:val="22"/>
                <w:szCs w:val="22"/>
                <w:lang w:eastAsia="hu-HU"/>
              </w:rPr>
              <w:t>II.2.2) További CPV-kód</w:t>
            </w:r>
            <w:r w:rsidR="00B7350A" w:rsidRPr="00257D43">
              <w:rPr>
                <w:rFonts w:eastAsia="MyriadPro-Light"/>
                <w:b/>
                <w:sz w:val="22"/>
                <w:szCs w:val="22"/>
                <w:lang w:eastAsia="hu-HU"/>
              </w:rPr>
              <w:t xml:space="preserve"> </w:t>
            </w:r>
            <w:r w:rsidRPr="00257D43">
              <w:rPr>
                <w:rFonts w:eastAsia="MyriadPro-Light"/>
                <w:b/>
                <w:sz w:val="22"/>
                <w:szCs w:val="22"/>
                <w:lang w:eastAsia="hu-HU"/>
              </w:rPr>
              <w:t>(ok):</w:t>
            </w:r>
            <w:r w:rsidRPr="00257D43">
              <w:rPr>
                <w:b/>
                <w:sz w:val="22"/>
                <w:szCs w:val="22"/>
                <w:vertAlign w:val="superscript"/>
                <w:lang w:eastAsia="hu-HU"/>
              </w:rPr>
              <w:t>2</w:t>
            </w:r>
          </w:p>
          <w:p w14:paraId="0D08CFE1" w14:textId="77777777" w:rsidR="00CD6F6B" w:rsidRPr="00257D43" w:rsidRDefault="00CD6F6B" w:rsidP="00895BDF">
            <w:pPr>
              <w:spacing w:before="120" w:after="120"/>
              <w:rPr>
                <w:sz w:val="22"/>
                <w:szCs w:val="22"/>
                <w:lang w:eastAsia="hu-HU"/>
              </w:rPr>
            </w:pPr>
            <w:r w:rsidRPr="00257D43">
              <w:rPr>
                <w:rFonts w:eastAsia="MyriadPro-Light"/>
                <w:sz w:val="22"/>
                <w:szCs w:val="22"/>
                <w:lang w:eastAsia="hu-HU"/>
              </w:rPr>
              <w:t xml:space="preserve">Fő CPV-kód: </w:t>
            </w:r>
            <w:r w:rsidR="00B7350A" w:rsidRPr="00257D43">
              <w:rPr>
                <w:rFonts w:eastAsia="Times New Roman"/>
                <w:color w:val="1F497D" w:themeColor="text2"/>
                <w:sz w:val="22"/>
                <w:szCs w:val="22"/>
                <w:lang w:eastAsia="hu-HU"/>
              </w:rPr>
              <w:t xml:space="preserve">770000000 </w:t>
            </w:r>
            <w:r w:rsidR="00B7350A" w:rsidRPr="00257D43">
              <w:rPr>
                <w:rFonts w:eastAsia="MyriadPro-Light"/>
                <w:sz w:val="22"/>
                <w:szCs w:val="22"/>
                <w:lang w:eastAsia="hu-HU"/>
              </w:rPr>
              <w:t>Kiegészítő CPV-kód:</w:t>
            </w:r>
            <w:r w:rsidR="00B7350A" w:rsidRPr="00257D43">
              <w:rPr>
                <w:rFonts w:eastAsia="Times New Roman"/>
                <w:color w:val="1F497D" w:themeColor="text2"/>
                <w:sz w:val="22"/>
                <w:szCs w:val="22"/>
                <w:lang w:eastAsia="hu-HU"/>
              </w:rPr>
              <w:t xml:space="preserve"> 77230000-1, 77314000-4</w:t>
            </w:r>
          </w:p>
        </w:tc>
      </w:tr>
      <w:tr w:rsidR="00CD6F6B" w:rsidRPr="00257D43" w14:paraId="63177A9C" w14:textId="77777777" w:rsidTr="004C637A">
        <w:tc>
          <w:tcPr>
            <w:tcW w:w="9628" w:type="dxa"/>
            <w:gridSpan w:val="2"/>
          </w:tcPr>
          <w:p w14:paraId="0CB9B3D8" w14:textId="77777777" w:rsidR="00CD6F6B" w:rsidRPr="00257D43" w:rsidRDefault="00CD6F6B" w:rsidP="003B1365">
            <w:pPr>
              <w:spacing w:before="120" w:after="120"/>
              <w:rPr>
                <w:b/>
                <w:sz w:val="22"/>
                <w:szCs w:val="22"/>
                <w:lang w:eastAsia="hu-HU"/>
              </w:rPr>
            </w:pPr>
            <w:r w:rsidRPr="00257D43">
              <w:rPr>
                <w:b/>
                <w:sz w:val="22"/>
                <w:szCs w:val="22"/>
                <w:lang w:eastAsia="hu-HU"/>
              </w:rPr>
              <w:t>II.2.3) A teljesítés helye:</w:t>
            </w:r>
          </w:p>
          <w:p w14:paraId="4B352B87" w14:textId="77777777" w:rsidR="00B7350A" w:rsidRPr="00257D43" w:rsidRDefault="00B7350A" w:rsidP="00B7350A">
            <w:pPr>
              <w:spacing w:before="120" w:after="120"/>
              <w:rPr>
                <w:rFonts w:eastAsia="Times New Roman"/>
                <w:color w:val="336699"/>
                <w:sz w:val="22"/>
                <w:szCs w:val="22"/>
                <w:lang w:eastAsia="hu-HU"/>
              </w:rPr>
            </w:pPr>
            <w:r w:rsidRPr="00257D43">
              <w:rPr>
                <w:rFonts w:eastAsia="MyriadPro-Light"/>
                <w:sz w:val="22"/>
                <w:szCs w:val="22"/>
                <w:lang w:eastAsia="hu-HU"/>
              </w:rPr>
              <w:t xml:space="preserve">NUTS-kód: </w:t>
            </w:r>
            <w:r w:rsidRPr="00257D43">
              <w:rPr>
                <w:rFonts w:eastAsia="MyriadPro-Semibold"/>
                <w:b/>
                <w:sz w:val="22"/>
                <w:szCs w:val="22"/>
                <w:vertAlign w:val="superscript"/>
                <w:lang w:eastAsia="hu-HU"/>
              </w:rPr>
              <w:t>1</w:t>
            </w:r>
            <w:r w:rsidRPr="00257D43">
              <w:rPr>
                <w:rFonts w:eastAsia="MyriadPro-Light"/>
                <w:sz w:val="22"/>
                <w:szCs w:val="22"/>
                <w:lang w:eastAsia="hu-HU"/>
              </w:rPr>
              <w:t xml:space="preserve"> </w:t>
            </w:r>
            <w:r w:rsidRPr="00257D43">
              <w:rPr>
                <w:rFonts w:eastAsia="Times New Roman"/>
                <w:color w:val="1F497D" w:themeColor="text2"/>
                <w:sz w:val="22"/>
                <w:szCs w:val="22"/>
                <w:lang w:eastAsia="hu-HU"/>
              </w:rPr>
              <w:t>HU232, HU223</w:t>
            </w:r>
          </w:p>
          <w:p w14:paraId="51D3AD83" w14:textId="77777777" w:rsidR="00B7350A" w:rsidRPr="00257D43" w:rsidRDefault="00B7350A" w:rsidP="00B7350A">
            <w:pPr>
              <w:rPr>
                <w:rFonts w:eastAsia="Times New Roman"/>
                <w:color w:val="1F497D" w:themeColor="text2"/>
                <w:sz w:val="22"/>
                <w:szCs w:val="22"/>
                <w:lang w:eastAsia="hu-HU"/>
              </w:rPr>
            </w:pPr>
            <w:r w:rsidRPr="00257D43">
              <w:rPr>
                <w:rFonts w:eastAsia="MyriadPro-Light"/>
                <w:sz w:val="22"/>
                <w:szCs w:val="22"/>
                <w:lang w:eastAsia="hu-HU"/>
              </w:rPr>
              <w:t xml:space="preserve">A teljesítés fő helyszíne: </w:t>
            </w:r>
            <w:r w:rsidRPr="00257D43">
              <w:rPr>
                <w:rFonts w:eastAsia="Times New Roman"/>
                <w:color w:val="1F497D" w:themeColor="text2"/>
                <w:sz w:val="22"/>
                <w:szCs w:val="22"/>
                <w:lang w:eastAsia="hu-HU"/>
              </w:rPr>
              <w:t xml:space="preserve">Balaton-felvidéki Nemzeti Park Igazgatóság területe. Somogy és Zala megye. A </w:t>
            </w:r>
            <w:r w:rsidR="000109F1" w:rsidRPr="00257D43">
              <w:rPr>
                <w:rFonts w:eastAsia="Times New Roman"/>
                <w:color w:val="1F497D" w:themeColor="text2"/>
                <w:sz w:val="22"/>
                <w:szCs w:val="22"/>
                <w:lang w:eastAsia="hu-HU"/>
              </w:rPr>
              <w:t xml:space="preserve">szerződés mellékletét képező </w:t>
            </w:r>
            <w:r w:rsidRPr="00257D43">
              <w:rPr>
                <w:rFonts w:eastAsia="Times New Roman"/>
                <w:color w:val="1F497D" w:themeColor="text2"/>
                <w:sz w:val="22"/>
                <w:szCs w:val="22"/>
                <w:lang w:eastAsia="hu-HU"/>
              </w:rPr>
              <w:t>terület kimutatási táblázat alapján.</w:t>
            </w:r>
          </w:p>
          <w:p w14:paraId="40B461C4" w14:textId="77777777" w:rsidR="005A38B1" w:rsidRPr="00257D43" w:rsidRDefault="005A38B1" w:rsidP="00B7350A">
            <w:pPr>
              <w:rPr>
                <w:b/>
                <w:sz w:val="22"/>
                <w:szCs w:val="22"/>
                <w:lang w:eastAsia="hu-HU"/>
              </w:rPr>
            </w:pPr>
          </w:p>
        </w:tc>
      </w:tr>
      <w:tr w:rsidR="00CD6F6B" w:rsidRPr="00257D43" w14:paraId="34C71A57" w14:textId="77777777" w:rsidTr="004C637A">
        <w:tc>
          <w:tcPr>
            <w:tcW w:w="9628" w:type="dxa"/>
            <w:gridSpan w:val="2"/>
          </w:tcPr>
          <w:p w14:paraId="16C7ADC8" w14:textId="77777777" w:rsidR="004C637A"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II.2.4) A közbeszerzés ismertetése:</w:t>
            </w:r>
          </w:p>
          <w:tbl>
            <w:tblPr>
              <w:tblW w:w="9618" w:type="dxa"/>
              <w:tblCellMar>
                <w:left w:w="70" w:type="dxa"/>
                <w:right w:w="70" w:type="dxa"/>
              </w:tblCellMar>
              <w:tblLook w:val="00A0" w:firstRow="1" w:lastRow="0" w:firstColumn="1" w:lastColumn="0" w:noHBand="0" w:noVBand="0"/>
            </w:tblPr>
            <w:tblGrid>
              <w:gridCol w:w="3162"/>
              <w:gridCol w:w="1244"/>
              <w:gridCol w:w="1243"/>
              <w:gridCol w:w="1258"/>
              <w:gridCol w:w="1242"/>
              <w:gridCol w:w="1243"/>
            </w:tblGrid>
            <w:tr w:rsidR="004C637A" w:rsidRPr="00257D43" w14:paraId="17C2390D" w14:textId="77777777" w:rsidTr="00912CA8">
              <w:trPr>
                <w:trHeight w:val="765"/>
              </w:trPr>
              <w:tc>
                <w:tcPr>
                  <w:tcW w:w="324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056295D8" w14:textId="77777777" w:rsidR="004C637A" w:rsidRPr="00257D43" w:rsidRDefault="004C637A" w:rsidP="004C637A">
                  <w:pPr>
                    <w:rPr>
                      <w:b/>
                      <w:bCs/>
                      <w:color w:val="000000"/>
                      <w:sz w:val="22"/>
                      <w:szCs w:val="22"/>
                      <w:lang w:eastAsia="hu-HU"/>
                    </w:rPr>
                  </w:pPr>
                  <w:r w:rsidRPr="00257D43">
                    <w:rPr>
                      <w:b/>
                      <w:bCs/>
                      <w:color w:val="000000"/>
                      <w:sz w:val="22"/>
                      <w:szCs w:val="22"/>
                      <w:lang w:eastAsia="hu-HU"/>
                    </w:rPr>
                    <w:t> </w:t>
                  </w:r>
                </w:p>
              </w:tc>
              <w:tc>
                <w:tcPr>
                  <w:tcW w:w="1275" w:type="dxa"/>
                  <w:tcBorders>
                    <w:top w:val="single" w:sz="8" w:space="0" w:color="auto"/>
                    <w:left w:val="nil"/>
                    <w:bottom w:val="nil"/>
                    <w:right w:val="single" w:sz="8" w:space="0" w:color="auto"/>
                  </w:tcBorders>
                  <w:shd w:val="clear" w:color="000000" w:fill="D9D9D9"/>
                  <w:vAlign w:val="center"/>
                </w:tcPr>
                <w:p w14:paraId="321B3E2F"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Bozótirtás</w:t>
                  </w:r>
                </w:p>
              </w:tc>
              <w:tc>
                <w:tcPr>
                  <w:tcW w:w="1274" w:type="dxa"/>
                  <w:tcBorders>
                    <w:top w:val="single" w:sz="8" w:space="0" w:color="auto"/>
                    <w:left w:val="nil"/>
                    <w:bottom w:val="nil"/>
                    <w:right w:val="single" w:sz="8" w:space="0" w:color="auto"/>
                  </w:tcBorders>
                  <w:shd w:val="clear" w:color="000000" w:fill="D9D9D9"/>
                  <w:vAlign w:val="center"/>
                </w:tcPr>
                <w:p w14:paraId="5A2D6C30"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 xml:space="preserve">Erdészeti </w:t>
                  </w:r>
                  <w:proofErr w:type="spellStart"/>
                  <w:r w:rsidRPr="00257D43">
                    <w:rPr>
                      <w:b/>
                      <w:bCs/>
                      <w:color w:val="000000"/>
                      <w:sz w:val="22"/>
                      <w:szCs w:val="22"/>
                      <w:lang w:eastAsia="hu-HU"/>
                    </w:rPr>
                    <w:t>szárzúzózás</w:t>
                  </w:r>
                  <w:proofErr w:type="spellEnd"/>
                </w:p>
                <w:p w14:paraId="1B9C427C"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lastRenderedPageBreak/>
                    <w:t>mely munkát 2x kell elvégezni!</w:t>
                  </w:r>
                </w:p>
              </w:tc>
              <w:tc>
                <w:tcPr>
                  <w:tcW w:w="1274" w:type="dxa"/>
                  <w:tcBorders>
                    <w:top w:val="single" w:sz="8" w:space="0" w:color="auto"/>
                    <w:left w:val="nil"/>
                    <w:bottom w:val="nil"/>
                    <w:right w:val="single" w:sz="8" w:space="0" w:color="auto"/>
                  </w:tcBorders>
                  <w:shd w:val="clear" w:color="000000" w:fill="D9D9D9"/>
                  <w:vAlign w:val="center"/>
                </w:tcPr>
                <w:p w14:paraId="54AF48BE" w14:textId="77777777" w:rsidR="004C637A" w:rsidRPr="00257D43" w:rsidRDefault="004C637A" w:rsidP="004C637A">
                  <w:pPr>
                    <w:jc w:val="center"/>
                    <w:rPr>
                      <w:b/>
                      <w:bCs/>
                      <w:color w:val="000000"/>
                      <w:sz w:val="22"/>
                      <w:szCs w:val="22"/>
                      <w:lang w:eastAsia="hu-HU"/>
                    </w:rPr>
                  </w:pPr>
                  <w:proofErr w:type="spellStart"/>
                  <w:r w:rsidRPr="00257D43">
                    <w:rPr>
                      <w:b/>
                      <w:bCs/>
                      <w:color w:val="000000"/>
                      <w:sz w:val="22"/>
                      <w:szCs w:val="22"/>
                      <w:lang w:eastAsia="hu-HU"/>
                    </w:rPr>
                    <w:lastRenderedPageBreak/>
                    <w:t>Szárzúzózás</w:t>
                  </w:r>
                  <w:proofErr w:type="spellEnd"/>
                  <w:r w:rsidRPr="00257D43">
                    <w:rPr>
                      <w:b/>
                      <w:bCs/>
                      <w:color w:val="000000"/>
                      <w:sz w:val="22"/>
                      <w:szCs w:val="22"/>
                      <w:lang w:eastAsia="hu-HU"/>
                    </w:rPr>
                    <w:t xml:space="preserve"> </w:t>
                  </w:r>
                </w:p>
              </w:tc>
              <w:tc>
                <w:tcPr>
                  <w:tcW w:w="1273" w:type="dxa"/>
                  <w:tcBorders>
                    <w:top w:val="single" w:sz="8" w:space="0" w:color="auto"/>
                    <w:left w:val="nil"/>
                    <w:bottom w:val="nil"/>
                    <w:right w:val="single" w:sz="8" w:space="0" w:color="auto"/>
                  </w:tcBorders>
                  <w:shd w:val="clear" w:color="000000" w:fill="D9D9D9"/>
                  <w:vAlign w:val="center"/>
                </w:tcPr>
                <w:p w14:paraId="6386759E"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Tisztító kaszálás</w:t>
                  </w:r>
                </w:p>
              </w:tc>
              <w:tc>
                <w:tcPr>
                  <w:tcW w:w="1274" w:type="dxa"/>
                  <w:tcBorders>
                    <w:top w:val="single" w:sz="8" w:space="0" w:color="auto"/>
                    <w:left w:val="nil"/>
                    <w:bottom w:val="nil"/>
                    <w:right w:val="single" w:sz="8" w:space="0" w:color="auto"/>
                  </w:tcBorders>
                  <w:shd w:val="clear" w:color="000000" w:fill="D9D9D9"/>
                  <w:vAlign w:val="center"/>
                </w:tcPr>
                <w:p w14:paraId="385B0B03"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Biomassza eltávolítás</w:t>
                  </w:r>
                </w:p>
              </w:tc>
            </w:tr>
            <w:tr w:rsidR="004C637A" w:rsidRPr="00257D43" w14:paraId="73E6610C" w14:textId="77777777" w:rsidTr="00912CA8">
              <w:trPr>
                <w:trHeight w:val="46"/>
              </w:trPr>
              <w:tc>
                <w:tcPr>
                  <w:tcW w:w="3248" w:type="dxa"/>
                  <w:vMerge/>
                  <w:tcBorders>
                    <w:top w:val="single" w:sz="8" w:space="0" w:color="auto"/>
                    <w:left w:val="single" w:sz="8" w:space="0" w:color="auto"/>
                    <w:bottom w:val="single" w:sz="8" w:space="0" w:color="000000"/>
                    <w:right w:val="single" w:sz="8" w:space="0" w:color="auto"/>
                  </w:tcBorders>
                  <w:vAlign w:val="center"/>
                </w:tcPr>
                <w:p w14:paraId="11135BBA" w14:textId="77777777" w:rsidR="004C637A" w:rsidRPr="00257D43" w:rsidRDefault="004C637A" w:rsidP="004C637A">
                  <w:pPr>
                    <w:rPr>
                      <w:b/>
                      <w:bCs/>
                      <w:color w:val="000000"/>
                      <w:sz w:val="22"/>
                      <w:szCs w:val="22"/>
                      <w:lang w:eastAsia="hu-HU"/>
                    </w:rPr>
                  </w:pPr>
                </w:p>
              </w:tc>
              <w:tc>
                <w:tcPr>
                  <w:tcW w:w="1275" w:type="dxa"/>
                  <w:tcBorders>
                    <w:top w:val="nil"/>
                    <w:left w:val="nil"/>
                    <w:bottom w:val="single" w:sz="8" w:space="0" w:color="auto"/>
                    <w:right w:val="single" w:sz="8" w:space="0" w:color="auto"/>
                  </w:tcBorders>
                  <w:shd w:val="clear" w:color="000000" w:fill="D9D9D9"/>
                  <w:vAlign w:val="center"/>
                </w:tcPr>
                <w:p w14:paraId="2EB2A44C"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ha</w:t>
                  </w:r>
                </w:p>
              </w:tc>
              <w:tc>
                <w:tcPr>
                  <w:tcW w:w="1274" w:type="dxa"/>
                  <w:tcBorders>
                    <w:top w:val="nil"/>
                    <w:left w:val="nil"/>
                    <w:bottom w:val="single" w:sz="8" w:space="0" w:color="auto"/>
                    <w:right w:val="single" w:sz="8" w:space="0" w:color="auto"/>
                  </w:tcBorders>
                  <w:shd w:val="clear" w:color="000000" w:fill="D9D9D9"/>
                  <w:vAlign w:val="center"/>
                </w:tcPr>
                <w:p w14:paraId="1655B428"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ha*</w:t>
                  </w:r>
                </w:p>
              </w:tc>
              <w:tc>
                <w:tcPr>
                  <w:tcW w:w="1274" w:type="dxa"/>
                  <w:tcBorders>
                    <w:top w:val="nil"/>
                    <w:left w:val="nil"/>
                    <w:bottom w:val="single" w:sz="8" w:space="0" w:color="auto"/>
                    <w:right w:val="single" w:sz="8" w:space="0" w:color="auto"/>
                  </w:tcBorders>
                  <w:shd w:val="clear" w:color="000000" w:fill="D9D9D9"/>
                  <w:vAlign w:val="center"/>
                </w:tcPr>
                <w:p w14:paraId="70ED0D03"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 xml:space="preserve">ha* </w:t>
                  </w:r>
                </w:p>
              </w:tc>
              <w:tc>
                <w:tcPr>
                  <w:tcW w:w="1273" w:type="dxa"/>
                  <w:tcBorders>
                    <w:top w:val="nil"/>
                    <w:left w:val="nil"/>
                    <w:bottom w:val="single" w:sz="8" w:space="0" w:color="auto"/>
                    <w:right w:val="single" w:sz="8" w:space="0" w:color="auto"/>
                  </w:tcBorders>
                  <w:shd w:val="clear" w:color="000000" w:fill="D9D9D9"/>
                  <w:vAlign w:val="center"/>
                </w:tcPr>
                <w:p w14:paraId="51192BEB"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ha*</w:t>
                  </w:r>
                </w:p>
              </w:tc>
              <w:tc>
                <w:tcPr>
                  <w:tcW w:w="1274" w:type="dxa"/>
                  <w:tcBorders>
                    <w:top w:val="nil"/>
                    <w:left w:val="nil"/>
                    <w:bottom w:val="single" w:sz="8" w:space="0" w:color="auto"/>
                    <w:right w:val="single" w:sz="8" w:space="0" w:color="auto"/>
                  </w:tcBorders>
                  <w:shd w:val="clear" w:color="000000" w:fill="D9D9D9"/>
                  <w:vAlign w:val="center"/>
                </w:tcPr>
                <w:p w14:paraId="4DB6ABB7" w14:textId="77777777" w:rsidR="004C637A" w:rsidRPr="00257D43" w:rsidRDefault="004C637A" w:rsidP="004C637A">
                  <w:pPr>
                    <w:jc w:val="center"/>
                    <w:rPr>
                      <w:b/>
                      <w:bCs/>
                      <w:color w:val="000000"/>
                      <w:sz w:val="22"/>
                      <w:szCs w:val="22"/>
                      <w:lang w:eastAsia="hu-HU"/>
                    </w:rPr>
                  </w:pPr>
                  <w:r w:rsidRPr="00257D43">
                    <w:rPr>
                      <w:b/>
                      <w:bCs/>
                      <w:color w:val="000000"/>
                      <w:sz w:val="22"/>
                      <w:szCs w:val="22"/>
                      <w:lang w:eastAsia="hu-HU"/>
                    </w:rPr>
                    <w:t>ha*</w:t>
                  </w:r>
                </w:p>
              </w:tc>
            </w:tr>
            <w:tr w:rsidR="004C637A" w:rsidRPr="00257D43" w14:paraId="52038D7F" w14:textId="77777777" w:rsidTr="00912CA8">
              <w:trPr>
                <w:trHeight w:val="498"/>
              </w:trPr>
              <w:tc>
                <w:tcPr>
                  <w:tcW w:w="3248" w:type="dxa"/>
                  <w:tcBorders>
                    <w:top w:val="nil"/>
                    <w:left w:val="single" w:sz="8" w:space="0" w:color="auto"/>
                    <w:bottom w:val="single" w:sz="8" w:space="0" w:color="auto"/>
                    <w:right w:val="single" w:sz="8" w:space="0" w:color="auto"/>
                  </w:tcBorders>
                  <w:vAlign w:val="center"/>
                </w:tcPr>
                <w:p w14:paraId="6825F3D5" w14:textId="77777777" w:rsidR="004C637A" w:rsidRPr="00257D43" w:rsidRDefault="004C637A" w:rsidP="00690ECA">
                  <w:pPr>
                    <w:pStyle w:val="ColorfulList-Accent11"/>
                    <w:tabs>
                      <w:tab w:val="left" w:pos="487"/>
                    </w:tabs>
                    <w:spacing w:line="240" w:lineRule="auto"/>
                    <w:ind w:left="516"/>
                    <w:rPr>
                      <w:rFonts w:ascii="Times New Roman" w:hAnsi="Times New Roman"/>
                      <w:b/>
                      <w:bCs/>
                      <w:color w:val="000000"/>
                      <w:lang w:eastAsia="hu-HU"/>
                    </w:rPr>
                  </w:pPr>
                  <w:r w:rsidRPr="00257D43">
                    <w:rPr>
                      <w:rFonts w:ascii="Times New Roman" w:hAnsi="Times New Roman"/>
                      <w:b/>
                      <w:bCs/>
                      <w:color w:val="000000"/>
                      <w:lang w:eastAsia="hu-HU"/>
                    </w:rPr>
                    <w:t>Kápolnapusztai gyepek</w:t>
                  </w:r>
                </w:p>
              </w:tc>
              <w:tc>
                <w:tcPr>
                  <w:tcW w:w="1275" w:type="dxa"/>
                  <w:tcBorders>
                    <w:top w:val="nil"/>
                    <w:left w:val="nil"/>
                    <w:bottom w:val="single" w:sz="8" w:space="0" w:color="auto"/>
                    <w:right w:val="single" w:sz="8" w:space="0" w:color="auto"/>
                  </w:tcBorders>
                  <w:vAlign w:val="center"/>
                </w:tcPr>
                <w:p w14:paraId="13081091"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39,7917</w:t>
                  </w:r>
                </w:p>
              </w:tc>
              <w:tc>
                <w:tcPr>
                  <w:tcW w:w="1274" w:type="dxa"/>
                  <w:tcBorders>
                    <w:top w:val="nil"/>
                    <w:left w:val="nil"/>
                    <w:bottom w:val="single" w:sz="8" w:space="0" w:color="auto"/>
                    <w:right w:val="single" w:sz="8" w:space="0" w:color="auto"/>
                  </w:tcBorders>
                  <w:vAlign w:val="center"/>
                </w:tcPr>
                <w:p w14:paraId="37704A84"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68,3352*</w:t>
                  </w:r>
                </w:p>
              </w:tc>
              <w:tc>
                <w:tcPr>
                  <w:tcW w:w="1274" w:type="dxa"/>
                  <w:tcBorders>
                    <w:top w:val="nil"/>
                    <w:left w:val="nil"/>
                    <w:bottom w:val="single" w:sz="8" w:space="0" w:color="auto"/>
                    <w:right w:val="single" w:sz="8" w:space="0" w:color="auto"/>
                  </w:tcBorders>
                  <w:vAlign w:val="center"/>
                </w:tcPr>
                <w:p w14:paraId="69E77A80"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3" w:type="dxa"/>
                  <w:tcBorders>
                    <w:top w:val="nil"/>
                    <w:left w:val="nil"/>
                    <w:bottom w:val="single" w:sz="8" w:space="0" w:color="auto"/>
                    <w:right w:val="single" w:sz="8" w:space="0" w:color="auto"/>
                  </w:tcBorders>
                  <w:vAlign w:val="center"/>
                </w:tcPr>
                <w:p w14:paraId="70536474"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4" w:type="dxa"/>
                  <w:tcBorders>
                    <w:top w:val="nil"/>
                    <w:left w:val="nil"/>
                    <w:bottom w:val="single" w:sz="8" w:space="0" w:color="auto"/>
                    <w:right w:val="single" w:sz="8" w:space="0" w:color="auto"/>
                  </w:tcBorders>
                  <w:vAlign w:val="center"/>
                </w:tcPr>
                <w:p w14:paraId="4A419BD1"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86,4169*</w:t>
                  </w:r>
                </w:p>
              </w:tc>
            </w:tr>
            <w:tr w:rsidR="004C637A" w:rsidRPr="00257D43" w14:paraId="410B71A1" w14:textId="77777777" w:rsidTr="00912CA8">
              <w:trPr>
                <w:trHeight w:val="392"/>
              </w:trPr>
              <w:tc>
                <w:tcPr>
                  <w:tcW w:w="3248" w:type="dxa"/>
                  <w:tcBorders>
                    <w:top w:val="nil"/>
                    <w:left w:val="single" w:sz="8" w:space="0" w:color="auto"/>
                    <w:bottom w:val="single" w:sz="8" w:space="0" w:color="auto"/>
                    <w:right w:val="single" w:sz="8" w:space="0" w:color="auto"/>
                  </w:tcBorders>
                  <w:vAlign w:val="center"/>
                </w:tcPr>
                <w:p w14:paraId="6D58228B" w14:textId="77777777" w:rsidR="004C637A" w:rsidRPr="00257D43" w:rsidRDefault="004C637A" w:rsidP="00690ECA">
                  <w:pPr>
                    <w:pStyle w:val="ColorfulList-Accent11"/>
                    <w:tabs>
                      <w:tab w:val="left" w:pos="487"/>
                    </w:tabs>
                    <w:spacing w:line="240" w:lineRule="auto"/>
                    <w:ind w:left="0"/>
                    <w:rPr>
                      <w:rFonts w:ascii="Times New Roman" w:hAnsi="Times New Roman"/>
                      <w:b/>
                      <w:bCs/>
                      <w:color w:val="000000"/>
                      <w:lang w:eastAsia="hu-HU"/>
                    </w:rPr>
                  </w:pPr>
                  <w:r w:rsidRPr="00257D43">
                    <w:rPr>
                      <w:rFonts w:ascii="Times New Roman" w:hAnsi="Times New Roman"/>
                      <w:b/>
                      <w:bCs/>
                      <w:color w:val="000000"/>
                      <w:lang w:eastAsia="hu-HU"/>
                    </w:rPr>
                    <w:t>Búzásrét</w:t>
                  </w:r>
                </w:p>
              </w:tc>
              <w:tc>
                <w:tcPr>
                  <w:tcW w:w="1275" w:type="dxa"/>
                  <w:tcBorders>
                    <w:top w:val="nil"/>
                    <w:left w:val="nil"/>
                    <w:bottom w:val="single" w:sz="8" w:space="0" w:color="auto"/>
                    <w:right w:val="single" w:sz="8" w:space="0" w:color="auto"/>
                  </w:tcBorders>
                  <w:vAlign w:val="center"/>
                </w:tcPr>
                <w:p w14:paraId="69320D6E"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39,1108</w:t>
                  </w:r>
                </w:p>
              </w:tc>
              <w:tc>
                <w:tcPr>
                  <w:tcW w:w="1274" w:type="dxa"/>
                  <w:tcBorders>
                    <w:top w:val="nil"/>
                    <w:left w:val="nil"/>
                    <w:bottom w:val="single" w:sz="8" w:space="0" w:color="auto"/>
                    <w:right w:val="single" w:sz="8" w:space="0" w:color="auto"/>
                  </w:tcBorders>
                  <w:vAlign w:val="center"/>
                </w:tcPr>
                <w:p w14:paraId="403A1432"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39,1108*</w:t>
                  </w:r>
                </w:p>
              </w:tc>
              <w:tc>
                <w:tcPr>
                  <w:tcW w:w="1274" w:type="dxa"/>
                  <w:tcBorders>
                    <w:top w:val="nil"/>
                    <w:left w:val="nil"/>
                    <w:bottom w:val="single" w:sz="8" w:space="0" w:color="auto"/>
                    <w:right w:val="single" w:sz="8" w:space="0" w:color="auto"/>
                  </w:tcBorders>
                  <w:vAlign w:val="center"/>
                </w:tcPr>
                <w:p w14:paraId="0F2596D6"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3" w:type="dxa"/>
                  <w:tcBorders>
                    <w:top w:val="nil"/>
                    <w:left w:val="nil"/>
                    <w:bottom w:val="single" w:sz="8" w:space="0" w:color="auto"/>
                    <w:right w:val="single" w:sz="8" w:space="0" w:color="auto"/>
                  </w:tcBorders>
                  <w:vAlign w:val="center"/>
                </w:tcPr>
                <w:p w14:paraId="30184CF6"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4" w:type="dxa"/>
                  <w:tcBorders>
                    <w:top w:val="nil"/>
                    <w:left w:val="nil"/>
                    <w:bottom w:val="single" w:sz="8" w:space="0" w:color="auto"/>
                    <w:right w:val="single" w:sz="8" w:space="0" w:color="auto"/>
                  </w:tcBorders>
                  <w:vAlign w:val="center"/>
                </w:tcPr>
                <w:p w14:paraId="2F4D3C34"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101,5254*</w:t>
                  </w:r>
                </w:p>
              </w:tc>
            </w:tr>
            <w:tr w:rsidR="004C637A" w:rsidRPr="00257D43" w14:paraId="13871432" w14:textId="77777777" w:rsidTr="00912CA8">
              <w:trPr>
                <w:trHeight w:val="428"/>
              </w:trPr>
              <w:tc>
                <w:tcPr>
                  <w:tcW w:w="3248" w:type="dxa"/>
                  <w:tcBorders>
                    <w:top w:val="nil"/>
                    <w:left w:val="single" w:sz="8" w:space="0" w:color="auto"/>
                    <w:bottom w:val="single" w:sz="8" w:space="0" w:color="auto"/>
                    <w:right w:val="single" w:sz="8" w:space="0" w:color="auto"/>
                  </w:tcBorders>
                  <w:vAlign w:val="center"/>
                </w:tcPr>
                <w:p w14:paraId="6F13060D" w14:textId="77777777" w:rsidR="004C637A" w:rsidRPr="00257D43" w:rsidRDefault="004C637A" w:rsidP="00690ECA">
                  <w:pPr>
                    <w:pStyle w:val="ColorfulList-Accent11"/>
                    <w:tabs>
                      <w:tab w:val="left" w:pos="487"/>
                    </w:tabs>
                    <w:spacing w:line="240" w:lineRule="auto"/>
                    <w:ind w:left="0"/>
                    <w:rPr>
                      <w:rFonts w:ascii="Times New Roman" w:hAnsi="Times New Roman"/>
                      <w:b/>
                      <w:bCs/>
                      <w:color w:val="000000"/>
                      <w:lang w:eastAsia="hu-HU"/>
                    </w:rPr>
                  </w:pPr>
                  <w:proofErr w:type="spellStart"/>
                  <w:r w:rsidRPr="00257D43">
                    <w:rPr>
                      <w:rFonts w:ascii="Times New Roman" w:hAnsi="Times New Roman"/>
                      <w:b/>
                      <w:bCs/>
                      <w:color w:val="000000"/>
                      <w:lang w:eastAsia="hu-HU"/>
                    </w:rPr>
                    <w:t>Szőkedencsi</w:t>
                  </w:r>
                  <w:proofErr w:type="spellEnd"/>
                  <w:r w:rsidRPr="00257D43">
                    <w:rPr>
                      <w:rFonts w:ascii="Times New Roman" w:hAnsi="Times New Roman"/>
                      <w:b/>
                      <w:bCs/>
                      <w:color w:val="000000"/>
                      <w:lang w:eastAsia="hu-HU"/>
                    </w:rPr>
                    <w:t xml:space="preserve"> fáslegelő</w:t>
                  </w:r>
                </w:p>
              </w:tc>
              <w:tc>
                <w:tcPr>
                  <w:tcW w:w="1275" w:type="dxa"/>
                  <w:tcBorders>
                    <w:top w:val="nil"/>
                    <w:left w:val="nil"/>
                    <w:bottom w:val="single" w:sz="8" w:space="0" w:color="auto"/>
                    <w:right w:val="single" w:sz="8" w:space="0" w:color="auto"/>
                  </w:tcBorders>
                  <w:vAlign w:val="center"/>
                </w:tcPr>
                <w:p w14:paraId="47DC1563"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67,7503</w:t>
                  </w:r>
                </w:p>
              </w:tc>
              <w:tc>
                <w:tcPr>
                  <w:tcW w:w="1274" w:type="dxa"/>
                  <w:tcBorders>
                    <w:top w:val="nil"/>
                    <w:left w:val="nil"/>
                    <w:bottom w:val="single" w:sz="8" w:space="0" w:color="auto"/>
                    <w:right w:val="single" w:sz="8" w:space="0" w:color="auto"/>
                  </w:tcBorders>
                  <w:vAlign w:val="center"/>
                </w:tcPr>
                <w:p w14:paraId="612D49C2" w14:textId="2DA722FD" w:rsidR="004C637A" w:rsidRPr="00257D43" w:rsidRDefault="004C637A" w:rsidP="004C637A">
                  <w:pPr>
                    <w:jc w:val="right"/>
                    <w:rPr>
                      <w:b/>
                      <w:bCs/>
                      <w:color w:val="000000"/>
                      <w:sz w:val="22"/>
                      <w:szCs w:val="22"/>
                      <w:lang w:eastAsia="hu-HU"/>
                    </w:rPr>
                  </w:pPr>
                  <w:r w:rsidRPr="00257D43">
                    <w:rPr>
                      <w:b/>
                      <w:bCs/>
                      <w:color w:val="000000"/>
                      <w:sz w:val="22"/>
                      <w:szCs w:val="22"/>
                      <w:lang w:eastAsia="hu-HU"/>
                    </w:rPr>
                    <w:t>15</w:t>
                  </w:r>
                  <w:r w:rsidR="00F17C33" w:rsidRPr="00257D43">
                    <w:rPr>
                      <w:b/>
                      <w:bCs/>
                      <w:color w:val="000000"/>
                      <w:sz w:val="22"/>
                      <w:szCs w:val="22"/>
                      <w:lang w:eastAsia="hu-HU"/>
                    </w:rPr>
                    <w:t>3</w:t>
                  </w:r>
                  <w:r w:rsidRPr="00257D43">
                    <w:rPr>
                      <w:b/>
                      <w:bCs/>
                      <w:color w:val="000000"/>
                      <w:sz w:val="22"/>
                      <w:szCs w:val="22"/>
                      <w:lang w:eastAsia="hu-HU"/>
                    </w:rPr>
                    <w:t>,</w:t>
                  </w:r>
                  <w:r w:rsidR="00F17C33" w:rsidRPr="00257D43">
                    <w:rPr>
                      <w:b/>
                      <w:bCs/>
                      <w:color w:val="000000"/>
                      <w:sz w:val="22"/>
                      <w:szCs w:val="22"/>
                      <w:lang w:eastAsia="hu-HU"/>
                    </w:rPr>
                    <w:t>8951</w:t>
                  </w:r>
                  <w:r w:rsidRPr="00257D43">
                    <w:rPr>
                      <w:b/>
                      <w:bCs/>
                      <w:color w:val="000000"/>
                      <w:sz w:val="22"/>
                      <w:szCs w:val="22"/>
                      <w:lang w:eastAsia="hu-HU"/>
                    </w:rPr>
                    <w:t>*</w:t>
                  </w:r>
                </w:p>
              </w:tc>
              <w:tc>
                <w:tcPr>
                  <w:tcW w:w="1274" w:type="dxa"/>
                  <w:tcBorders>
                    <w:top w:val="nil"/>
                    <w:left w:val="nil"/>
                    <w:bottom w:val="single" w:sz="8" w:space="0" w:color="auto"/>
                    <w:right w:val="single" w:sz="8" w:space="0" w:color="auto"/>
                  </w:tcBorders>
                  <w:vAlign w:val="center"/>
                </w:tcPr>
                <w:p w14:paraId="21738CAB"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3" w:type="dxa"/>
                  <w:tcBorders>
                    <w:top w:val="nil"/>
                    <w:left w:val="nil"/>
                    <w:bottom w:val="single" w:sz="8" w:space="0" w:color="auto"/>
                    <w:right w:val="single" w:sz="8" w:space="0" w:color="auto"/>
                  </w:tcBorders>
                  <w:vAlign w:val="center"/>
                </w:tcPr>
                <w:p w14:paraId="68E832E4"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 </w:t>
                  </w:r>
                </w:p>
              </w:tc>
              <w:tc>
                <w:tcPr>
                  <w:tcW w:w="1274" w:type="dxa"/>
                  <w:tcBorders>
                    <w:top w:val="nil"/>
                    <w:left w:val="nil"/>
                    <w:bottom w:val="single" w:sz="8" w:space="0" w:color="auto"/>
                    <w:right w:val="single" w:sz="8" w:space="0" w:color="auto"/>
                  </w:tcBorders>
                  <w:vAlign w:val="center"/>
                </w:tcPr>
                <w:p w14:paraId="2EF54C91"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159,1051*</w:t>
                  </w:r>
                </w:p>
              </w:tc>
            </w:tr>
            <w:tr w:rsidR="004C637A" w:rsidRPr="00257D43" w14:paraId="43732FB5" w14:textId="77777777" w:rsidTr="00912CA8">
              <w:trPr>
                <w:trHeight w:val="390"/>
              </w:trPr>
              <w:tc>
                <w:tcPr>
                  <w:tcW w:w="3248" w:type="dxa"/>
                  <w:tcBorders>
                    <w:top w:val="nil"/>
                    <w:left w:val="single" w:sz="8" w:space="0" w:color="auto"/>
                    <w:bottom w:val="double" w:sz="6" w:space="0" w:color="auto"/>
                    <w:right w:val="single" w:sz="8" w:space="0" w:color="auto"/>
                  </w:tcBorders>
                  <w:vAlign w:val="center"/>
                </w:tcPr>
                <w:p w14:paraId="401E7A83" w14:textId="77777777" w:rsidR="004C637A" w:rsidRPr="00257D43" w:rsidRDefault="004C637A" w:rsidP="00690ECA">
                  <w:pPr>
                    <w:pStyle w:val="ColorfulList-Accent11"/>
                    <w:tabs>
                      <w:tab w:val="left" w:pos="487"/>
                    </w:tabs>
                    <w:spacing w:line="240" w:lineRule="auto"/>
                    <w:ind w:left="0"/>
                    <w:rPr>
                      <w:rFonts w:ascii="Times New Roman" w:hAnsi="Times New Roman"/>
                      <w:b/>
                      <w:bCs/>
                      <w:color w:val="000000"/>
                      <w:lang w:eastAsia="hu-HU"/>
                    </w:rPr>
                  </w:pPr>
                  <w:proofErr w:type="spellStart"/>
                  <w:r w:rsidRPr="00257D43">
                    <w:rPr>
                      <w:rFonts w:ascii="Times New Roman" w:hAnsi="Times New Roman"/>
                      <w:b/>
                      <w:bCs/>
                      <w:color w:val="000000"/>
                      <w:lang w:eastAsia="hu-HU"/>
                    </w:rPr>
                    <w:t>Látrányi</w:t>
                  </w:r>
                  <w:proofErr w:type="spellEnd"/>
                  <w:r w:rsidRPr="00257D43">
                    <w:rPr>
                      <w:rFonts w:ascii="Times New Roman" w:hAnsi="Times New Roman"/>
                      <w:b/>
                      <w:bCs/>
                      <w:color w:val="000000"/>
                      <w:lang w:eastAsia="hu-HU"/>
                    </w:rPr>
                    <w:t xml:space="preserve"> puszta</w:t>
                  </w:r>
                </w:p>
              </w:tc>
              <w:tc>
                <w:tcPr>
                  <w:tcW w:w="1275" w:type="dxa"/>
                  <w:tcBorders>
                    <w:top w:val="nil"/>
                    <w:left w:val="nil"/>
                    <w:bottom w:val="double" w:sz="6" w:space="0" w:color="auto"/>
                    <w:right w:val="single" w:sz="8" w:space="0" w:color="auto"/>
                  </w:tcBorders>
                  <w:vAlign w:val="center"/>
                </w:tcPr>
                <w:p w14:paraId="6C4EBDD7" w14:textId="77777777" w:rsidR="004C637A" w:rsidRPr="00257D43" w:rsidRDefault="004C637A" w:rsidP="004C637A">
                  <w:pPr>
                    <w:rPr>
                      <w:b/>
                      <w:bCs/>
                      <w:color w:val="000000"/>
                      <w:sz w:val="22"/>
                      <w:szCs w:val="22"/>
                      <w:lang w:eastAsia="hu-HU"/>
                    </w:rPr>
                  </w:pPr>
                  <w:r w:rsidRPr="00257D43">
                    <w:rPr>
                      <w:b/>
                      <w:bCs/>
                      <w:color w:val="000000"/>
                      <w:sz w:val="22"/>
                      <w:szCs w:val="22"/>
                      <w:lang w:eastAsia="hu-HU"/>
                    </w:rPr>
                    <w:t> </w:t>
                  </w:r>
                </w:p>
              </w:tc>
              <w:tc>
                <w:tcPr>
                  <w:tcW w:w="1274" w:type="dxa"/>
                  <w:tcBorders>
                    <w:top w:val="nil"/>
                    <w:left w:val="nil"/>
                    <w:bottom w:val="double" w:sz="6" w:space="0" w:color="auto"/>
                    <w:right w:val="single" w:sz="8" w:space="0" w:color="auto"/>
                  </w:tcBorders>
                  <w:vAlign w:val="center"/>
                </w:tcPr>
                <w:p w14:paraId="23D5E189"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15,3917*</w:t>
                  </w:r>
                </w:p>
              </w:tc>
              <w:tc>
                <w:tcPr>
                  <w:tcW w:w="1274" w:type="dxa"/>
                  <w:tcBorders>
                    <w:top w:val="nil"/>
                    <w:left w:val="nil"/>
                    <w:bottom w:val="double" w:sz="6" w:space="0" w:color="auto"/>
                    <w:right w:val="single" w:sz="8" w:space="0" w:color="auto"/>
                  </w:tcBorders>
                  <w:vAlign w:val="center"/>
                </w:tcPr>
                <w:p w14:paraId="5F3A0522"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23,8549*</w:t>
                  </w:r>
                </w:p>
              </w:tc>
              <w:tc>
                <w:tcPr>
                  <w:tcW w:w="1273" w:type="dxa"/>
                  <w:tcBorders>
                    <w:top w:val="nil"/>
                    <w:left w:val="nil"/>
                    <w:bottom w:val="double" w:sz="6" w:space="0" w:color="auto"/>
                    <w:right w:val="single" w:sz="8" w:space="0" w:color="auto"/>
                  </w:tcBorders>
                  <w:vAlign w:val="center"/>
                </w:tcPr>
                <w:p w14:paraId="4FE3C450"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23,8549*</w:t>
                  </w:r>
                </w:p>
              </w:tc>
              <w:tc>
                <w:tcPr>
                  <w:tcW w:w="1274" w:type="dxa"/>
                  <w:tcBorders>
                    <w:top w:val="nil"/>
                    <w:left w:val="nil"/>
                    <w:bottom w:val="double" w:sz="6" w:space="0" w:color="auto"/>
                    <w:right w:val="single" w:sz="8" w:space="0" w:color="auto"/>
                  </w:tcBorders>
                  <w:vAlign w:val="center"/>
                </w:tcPr>
                <w:p w14:paraId="6FEF1E88" w14:textId="77777777" w:rsidR="004C637A" w:rsidRPr="00257D43" w:rsidRDefault="004C637A" w:rsidP="004C637A">
                  <w:pPr>
                    <w:jc w:val="right"/>
                    <w:rPr>
                      <w:b/>
                      <w:bCs/>
                      <w:color w:val="000000"/>
                      <w:sz w:val="22"/>
                      <w:szCs w:val="22"/>
                      <w:lang w:eastAsia="hu-HU"/>
                    </w:rPr>
                  </w:pPr>
                  <w:r w:rsidRPr="00257D43">
                    <w:rPr>
                      <w:b/>
                      <w:bCs/>
                      <w:color w:val="000000"/>
                      <w:sz w:val="22"/>
                      <w:szCs w:val="22"/>
                      <w:lang w:eastAsia="hu-HU"/>
                    </w:rPr>
                    <w:t>23,8549*</w:t>
                  </w:r>
                </w:p>
              </w:tc>
            </w:tr>
            <w:tr w:rsidR="004C637A" w:rsidRPr="00257D43" w14:paraId="288870D4" w14:textId="77777777" w:rsidTr="00912CA8">
              <w:trPr>
                <w:trHeight w:val="330"/>
              </w:trPr>
              <w:tc>
                <w:tcPr>
                  <w:tcW w:w="3248" w:type="dxa"/>
                  <w:tcBorders>
                    <w:top w:val="nil"/>
                    <w:left w:val="single" w:sz="8" w:space="0" w:color="auto"/>
                    <w:bottom w:val="single" w:sz="8" w:space="0" w:color="auto"/>
                    <w:right w:val="single" w:sz="8" w:space="0" w:color="auto"/>
                  </w:tcBorders>
                  <w:noWrap/>
                  <w:vAlign w:val="center"/>
                </w:tcPr>
                <w:p w14:paraId="34FA069A" w14:textId="77777777" w:rsidR="004C637A" w:rsidRPr="00257D43" w:rsidRDefault="004C637A" w:rsidP="004C637A">
                  <w:pPr>
                    <w:rPr>
                      <w:b/>
                      <w:bCs/>
                      <w:sz w:val="22"/>
                      <w:szCs w:val="22"/>
                      <w:lang w:eastAsia="hu-HU"/>
                    </w:rPr>
                  </w:pPr>
                  <w:r w:rsidRPr="00257D43">
                    <w:rPr>
                      <w:b/>
                      <w:bCs/>
                      <w:sz w:val="22"/>
                      <w:szCs w:val="22"/>
                      <w:lang w:eastAsia="hu-HU"/>
                    </w:rPr>
                    <w:t>Összesen</w:t>
                  </w:r>
                </w:p>
              </w:tc>
              <w:tc>
                <w:tcPr>
                  <w:tcW w:w="1275" w:type="dxa"/>
                  <w:tcBorders>
                    <w:top w:val="nil"/>
                    <w:left w:val="nil"/>
                    <w:bottom w:val="single" w:sz="8" w:space="0" w:color="auto"/>
                    <w:right w:val="single" w:sz="8" w:space="0" w:color="auto"/>
                  </w:tcBorders>
                  <w:noWrap/>
                  <w:vAlign w:val="center"/>
                </w:tcPr>
                <w:p w14:paraId="76DBFF3C" w14:textId="77777777" w:rsidR="004C637A" w:rsidRPr="00257D43" w:rsidRDefault="004C637A" w:rsidP="004C637A">
                  <w:pPr>
                    <w:jc w:val="right"/>
                    <w:rPr>
                      <w:b/>
                      <w:bCs/>
                      <w:sz w:val="22"/>
                      <w:szCs w:val="22"/>
                      <w:lang w:eastAsia="hu-HU"/>
                    </w:rPr>
                  </w:pPr>
                  <w:r w:rsidRPr="00257D43">
                    <w:rPr>
                      <w:b/>
                      <w:bCs/>
                      <w:sz w:val="22"/>
                      <w:szCs w:val="22"/>
                      <w:lang w:eastAsia="hu-HU"/>
                    </w:rPr>
                    <w:t>146,6528</w:t>
                  </w:r>
                </w:p>
              </w:tc>
              <w:tc>
                <w:tcPr>
                  <w:tcW w:w="1274" w:type="dxa"/>
                  <w:tcBorders>
                    <w:top w:val="nil"/>
                    <w:left w:val="nil"/>
                    <w:bottom w:val="single" w:sz="8" w:space="0" w:color="auto"/>
                    <w:right w:val="single" w:sz="8" w:space="0" w:color="auto"/>
                  </w:tcBorders>
                  <w:noWrap/>
                  <w:vAlign w:val="center"/>
                </w:tcPr>
                <w:p w14:paraId="70DB90F6" w14:textId="7FF621DE" w:rsidR="004C637A" w:rsidRPr="00257D43" w:rsidRDefault="004C637A" w:rsidP="004C637A">
                  <w:pPr>
                    <w:jc w:val="right"/>
                    <w:rPr>
                      <w:b/>
                      <w:bCs/>
                      <w:sz w:val="22"/>
                      <w:szCs w:val="22"/>
                      <w:lang w:eastAsia="hu-HU"/>
                    </w:rPr>
                  </w:pPr>
                  <w:r w:rsidRPr="00257D43">
                    <w:rPr>
                      <w:b/>
                      <w:bCs/>
                      <w:sz w:val="22"/>
                      <w:szCs w:val="22"/>
                      <w:lang w:eastAsia="hu-HU"/>
                    </w:rPr>
                    <w:t>27</w:t>
                  </w:r>
                  <w:r w:rsidR="006C2A1C" w:rsidRPr="00257D43">
                    <w:rPr>
                      <w:b/>
                      <w:bCs/>
                      <w:sz w:val="22"/>
                      <w:szCs w:val="22"/>
                      <w:lang w:eastAsia="hu-HU"/>
                    </w:rPr>
                    <w:t>6</w:t>
                  </w:r>
                  <w:r w:rsidRPr="00257D43">
                    <w:rPr>
                      <w:b/>
                      <w:bCs/>
                      <w:sz w:val="22"/>
                      <w:szCs w:val="22"/>
                      <w:lang w:eastAsia="hu-HU"/>
                    </w:rPr>
                    <w:t>,7328*</w:t>
                  </w:r>
                </w:p>
              </w:tc>
              <w:tc>
                <w:tcPr>
                  <w:tcW w:w="1274" w:type="dxa"/>
                  <w:tcBorders>
                    <w:top w:val="nil"/>
                    <w:left w:val="nil"/>
                    <w:bottom w:val="single" w:sz="8" w:space="0" w:color="auto"/>
                    <w:right w:val="single" w:sz="8" w:space="0" w:color="auto"/>
                  </w:tcBorders>
                  <w:noWrap/>
                  <w:vAlign w:val="center"/>
                </w:tcPr>
                <w:p w14:paraId="32552A6C" w14:textId="77777777" w:rsidR="004C637A" w:rsidRPr="00257D43" w:rsidRDefault="004C637A" w:rsidP="004C637A">
                  <w:pPr>
                    <w:jc w:val="right"/>
                    <w:rPr>
                      <w:b/>
                      <w:bCs/>
                      <w:sz w:val="22"/>
                      <w:szCs w:val="22"/>
                      <w:lang w:eastAsia="hu-HU"/>
                    </w:rPr>
                  </w:pPr>
                  <w:r w:rsidRPr="00257D43">
                    <w:rPr>
                      <w:b/>
                      <w:bCs/>
                      <w:sz w:val="22"/>
                      <w:szCs w:val="22"/>
                      <w:lang w:eastAsia="hu-HU"/>
                    </w:rPr>
                    <w:t>23,8549*</w:t>
                  </w:r>
                </w:p>
              </w:tc>
              <w:tc>
                <w:tcPr>
                  <w:tcW w:w="1273" w:type="dxa"/>
                  <w:tcBorders>
                    <w:top w:val="nil"/>
                    <w:left w:val="nil"/>
                    <w:bottom w:val="single" w:sz="8" w:space="0" w:color="auto"/>
                    <w:right w:val="single" w:sz="8" w:space="0" w:color="auto"/>
                  </w:tcBorders>
                  <w:noWrap/>
                  <w:vAlign w:val="center"/>
                </w:tcPr>
                <w:p w14:paraId="08495139" w14:textId="77777777" w:rsidR="004C637A" w:rsidRPr="00257D43" w:rsidRDefault="004C637A" w:rsidP="004C637A">
                  <w:pPr>
                    <w:jc w:val="right"/>
                    <w:rPr>
                      <w:b/>
                      <w:bCs/>
                      <w:sz w:val="22"/>
                      <w:szCs w:val="22"/>
                      <w:lang w:eastAsia="hu-HU"/>
                    </w:rPr>
                  </w:pPr>
                  <w:r w:rsidRPr="00257D43">
                    <w:rPr>
                      <w:b/>
                      <w:bCs/>
                      <w:sz w:val="22"/>
                      <w:szCs w:val="22"/>
                      <w:lang w:eastAsia="hu-HU"/>
                    </w:rPr>
                    <w:t>23,8549*</w:t>
                  </w:r>
                </w:p>
              </w:tc>
              <w:tc>
                <w:tcPr>
                  <w:tcW w:w="1274" w:type="dxa"/>
                  <w:tcBorders>
                    <w:top w:val="nil"/>
                    <w:left w:val="nil"/>
                    <w:bottom w:val="single" w:sz="8" w:space="0" w:color="auto"/>
                    <w:right w:val="single" w:sz="8" w:space="0" w:color="auto"/>
                  </w:tcBorders>
                  <w:noWrap/>
                  <w:vAlign w:val="center"/>
                </w:tcPr>
                <w:p w14:paraId="7FBD9EF7" w14:textId="256968B0" w:rsidR="004C637A" w:rsidRPr="00257D43" w:rsidRDefault="004C637A" w:rsidP="004C637A">
                  <w:pPr>
                    <w:jc w:val="right"/>
                    <w:rPr>
                      <w:b/>
                      <w:bCs/>
                      <w:sz w:val="22"/>
                      <w:szCs w:val="22"/>
                      <w:lang w:eastAsia="hu-HU"/>
                    </w:rPr>
                  </w:pPr>
                  <w:r w:rsidRPr="00257D43">
                    <w:rPr>
                      <w:b/>
                      <w:bCs/>
                      <w:sz w:val="22"/>
                      <w:szCs w:val="22"/>
                      <w:lang w:eastAsia="hu-HU"/>
                    </w:rPr>
                    <w:t>3</w:t>
                  </w:r>
                  <w:r w:rsidR="00D6497C" w:rsidRPr="00257D43">
                    <w:rPr>
                      <w:b/>
                      <w:bCs/>
                      <w:sz w:val="22"/>
                      <w:szCs w:val="22"/>
                      <w:lang w:eastAsia="hu-HU"/>
                    </w:rPr>
                    <w:t>82</w:t>
                  </w:r>
                  <w:r w:rsidRPr="00257D43">
                    <w:rPr>
                      <w:b/>
                      <w:bCs/>
                      <w:sz w:val="22"/>
                      <w:szCs w:val="22"/>
                      <w:lang w:eastAsia="hu-HU"/>
                    </w:rPr>
                    <w:t>,</w:t>
                  </w:r>
                  <w:r w:rsidR="00D6497C" w:rsidRPr="00257D43">
                    <w:rPr>
                      <w:b/>
                      <w:bCs/>
                      <w:sz w:val="22"/>
                      <w:szCs w:val="22"/>
                      <w:lang w:eastAsia="hu-HU"/>
                    </w:rPr>
                    <w:t>4793</w:t>
                  </w:r>
                  <w:r w:rsidRPr="00257D43">
                    <w:rPr>
                      <w:b/>
                      <w:bCs/>
                      <w:sz w:val="22"/>
                      <w:szCs w:val="22"/>
                      <w:lang w:eastAsia="hu-HU"/>
                    </w:rPr>
                    <w:t>*</w:t>
                  </w:r>
                </w:p>
              </w:tc>
            </w:tr>
          </w:tbl>
          <w:p w14:paraId="1BAE7234" w14:textId="77777777" w:rsidR="00D63C8E" w:rsidRPr="00257D43" w:rsidRDefault="00D63C8E" w:rsidP="00D63C8E">
            <w:pPr>
              <w:autoSpaceDE w:val="0"/>
              <w:autoSpaceDN w:val="0"/>
              <w:adjustRightInd w:val="0"/>
              <w:spacing w:before="120" w:after="120"/>
              <w:rPr>
                <w:rFonts w:eastAsia="Times New Roman"/>
                <w:color w:val="1F497D" w:themeColor="text2"/>
                <w:sz w:val="22"/>
                <w:szCs w:val="22"/>
                <w:lang w:eastAsia="hu-HU"/>
              </w:rPr>
            </w:pPr>
            <w:r w:rsidRPr="00257D43">
              <w:rPr>
                <w:rFonts w:eastAsia="Times New Roman"/>
                <w:color w:val="1F497D" w:themeColor="text2"/>
                <w:sz w:val="22"/>
                <w:szCs w:val="22"/>
                <w:lang w:eastAsia="hu-HU"/>
              </w:rPr>
              <w:t xml:space="preserve">Vállalkozó feladatát képezi a tuskók, sarjak mechanikus visszavágása is a területen. </w:t>
            </w:r>
          </w:p>
          <w:p w14:paraId="155D3BAD" w14:textId="08C574CC" w:rsidR="00CD6F6B" w:rsidRPr="00257D43" w:rsidRDefault="004C637A" w:rsidP="003B1365">
            <w:pPr>
              <w:autoSpaceDE w:val="0"/>
              <w:autoSpaceDN w:val="0"/>
              <w:adjustRightInd w:val="0"/>
              <w:spacing w:before="120" w:after="120"/>
              <w:jc w:val="left"/>
              <w:rPr>
                <w:sz w:val="22"/>
                <w:szCs w:val="22"/>
                <w:lang w:eastAsia="hu-HU"/>
              </w:rPr>
            </w:pPr>
            <w:r w:rsidRPr="00257D43">
              <w:rPr>
                <w:i/>
                <w:sz w:val="22"/>
                <w:szCs w:val="22"/>
                <w:lang w:eastAsia="hu-HU"/>
              </w:rPr>
              <w:t xml:space="preserve"> </w:t>
            </w:r>
            <w:r w:rsidR="00CD6F6B" w:rsidRPr="00257D43">
              <w:rPr>
                <w:i/>
                <w:sz w:val="22"/>
                <w:szCs w:val="22"/>
                <w:lang w:eastAsia="hu-HU"/>
              </w:rPr>
              <w:t>(az építési beruházás, árubeszerzés vagy szolgáltatás jellege és mennyisége, illetve az igények és követelmények meghatározása)</w:t>
            </w:r>
          </w:p>
        </w:tc>
      </w:tr>
      <w:tr w:rsidR="00CD6F6B" w:rsidRPr="00257D43" w14:paraId="21224614" w14:textId="77777777" w:rsidTr="00137DCE">
        <w:tc>
          <w:tcPr>
            <w:tcW w:w="9628" w:type="dxa"/>
            <w:gridSpan w:val="2"/>
            <w:shd w:val="clear" w:color="auto" w:fill="auto"/>
          </w:tcPr>
          <w:p w14:paraId="554A41D0" w14:textId="77777777" w:rsidR="00CD6F6B" w:rsidRPr="00257D43" w:rsidRDefault="00CD6F6B" w:rsidP="003B1365">
            <w:pPr>
              <w:spacing w:before="120" w:after="120"/>
              <w:rPr>
                <w:rFonts w:eastAsia="MyriadPro-Light"/>
                <w:b/>
                <w:color w:val="FF0000"/>
                <w:sz w:val="22"/>
                <w:szCs w:val="22"/>
                <w:lang w:eastAsia="hu-HU"/>
              </w:rPr>
            </w:pPr>
            <w:r w:rsidRPr="00257D43">
              <w:rPr>
                <w:rFonts w:eastAsia="MyriadPro-Light"/>
                <w:b/>
                <w:sz w:val="22"/>
                <w:szCs w:val="22"/>
                <w:lang w:eastAsia="hu-HU"/>
              </w:rPr>
              <w:lastRenderedPageBreak/>
              <w:t xml:space="preserve">II.2.5) Értékelési szempontok </w:t>
            </w:r>
          </w:p>
          <w:p w14:paraId="1CCBA9F9"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rFonts w:ascii="MS Gothic" w:eastAsia="MS Gothic" w:hAnsi="MS Gothic" w:cs="MS Gothic" w:hint="eastAsia"/>
                <w:sz w:val="22"/>
                <w:szCs w:val="22"/>
                <w:lang w:eastAsia="hu-HU"/>
              </w:rPr>
              <w:t>◯</w:t>
            </w:r>
            <w:r w:rsidRPr="00257D43">
              <w:rPr>
                <w:sz w:val="22"/>
                <w:szCs w:val="22"/>
                <w:lang w:eastAsia="hu-HU"/>
              </w:rPr>
              <w:t>Az alábbiakban megadott szempontok</w:t>
            </w:r>
          </w:p>
          <w:bookmarkStart w:id="4" w:name="Check16"/>
          <w:p w14:paraId="2A0008F7" w14:textId="45850416" w:rsidR="00B24E78" w:rsidRPr="00B24E78" w:rsidRDefault="00EF2B51" w:rsidP="00B24E78">
            <w:pPr>
              <w:autoSpaceDE w:val="0"/>
              <w:autoSpaceDN w:val="0"/>
              <w:adjustRightInd w:val="0"/>
              <w:spacing w:before="120" w:after="120"/>
              <w:ind w:left="142"/>
              <w:jc w:val="left"/>
              <w:rPr>
                <w:b/>
                <w:sz w:val="22"/>
                <w:szCs w:val="22"/>
                <w:vertAlign w:val="superscript"/>
                <w:lang w:eastAsia="hu-HU"/>
              </w:rPr>
            </w:pPr>
            <w:r w:rsidRPr="00257D43">
              <w:rPr>
                <w:bCs/>
                <w:sz w:val="22"/>
                <w:szCs w:val="22"/>
              </w:rPr>
              <w:fldChar w:fldCharType="begin">
                <w:ffData>
                  <w:name w:val="Check16"/>
                  <w:enabled/>
                  <w:calcOnExit w:val="0"/>
                  <w:checkBox>
                    <w:sizeAuto/>
                    <w:default w:val="1"/>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bookmarkEnd w:id="4"/>
            <w:r w:rsidR="00E15B5B" w:rsidRPr="00257D43">
              <w:rPr>
                <w:bCs/>
                <w:sz w:val="22"/>
                <w:szCs w:val="22"/>
              </w:rPr>
              <w:t xml:space="preserve"> </w:t>
            </w:r>
            <w:r w:rsidR="00CD6F6B" w:rsidRPr="00257D43">
              <w:rPr>
                <w:sz w:val="22"/>
                <w:szCs w:val="22"/>
                <w:lang w:eastAsia="hu-HU"/>
              </w:rPr>
              <w:t>Minőségi kritérium – Név: / Súlyszám:</w:t>
            </w:r>
            <w:r w:rsidR="00CD6F6B" w:rsidRPr="00257D43">
              <w:rPr>
                <w:b/>
                <w:sz w:val="22"/>
                <w:szCs w:val="22"/>
                <w:vertAlign w:val="superscript"/>
                <w:lang w:eastAsia="hu-HU"/>
              </w:rPr>
              <w:t>1, 2, 20</w:t>
            </w:r>
          </w:p>
          <w:p w14:paraId="783DE1B3" w14:textId="57E1EB5F" w:rsidR="00CD6F6B" w:rsidRPr="00257D43" w:rsidRDefault="00CD6F6B" w:rsidP="005D3924">
            <w:pPr>
              <w:pStyle w:val="Listaszerbekezds"/>
              <w:numPr>
                <w:ilvl w:val="0"/>
                <w:numId w:val="20"/>
              </w:numPr>
              <w:spacing w:after="0" w:line="240" w:lineRule="auto"/>
              <w:ind w:left="714" w:hanging="357"/>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 xml:space="preserve">Munkanélküli vagy tartósan munkanélküliek foglalkoztatását a </w:t>
            </w:r>
            <w:r w:rsidR="00E906A5" w:rsidRPr="00257D43">
              <w:rPr>
                <w:rFonts w:ascii="Times New Roman" w:hAnsi="Times New Roman" w:cs="Times New Roman"/>
                <w:color w:val="1F497D" w:themeColor="text2"/>
                <w:lang w:eastAsia="hu-HU"/>
              </w:rPr>
              <w:t>teljesítés</w:t>
            </w:r>
            <w:r w:rsidRPr="00257D43">
              <w:rPr>
                <w:rFonts w:ascii="Times New Roman" w:hAnsi="Times New Roman" w:cs="Times New Roman"/>
                <w:color w:val="1F497D" w:themeColor="text2"/>
                <w:lang w:eastAsia="hu-HU"/>
              </w:rPr>
              <w:t xml:space="preserve"> során (min. 1 fő – </w:t>
            </w:r>
            <w:proofErr w:type="spellStart"/>
            <w:r w:rsidRPr="00257D43">
              <w:rPr>
                <w:rFonts w:ascii="Times New Roman" w:hAnsi="Times New Roman" w:cs="Times New Roman"/>
                <w:color w:val="1F497D" w:themeColor="text2"/>
                <w:lang w:eastAsia="hu-HU"/>
              </w:rPr>
              <w:t>max</w:t>
            </w:r>
            <w:proofErr w:type="spellEnd"/>
            <w:r w:rsidRPr="00257D43">
              <w:rPr>
                <w:rFonts w:ascii="Times New Roman" w:hAnsi="Times New Roman" w:cs="Times New Roman"/>
                <w:color w:val="1F497D" w:themeColor="text2"/>
                <w:lang w:eastAsia="hu-HU"/>
              </w:rPr>
              <w:t>. 16 fő) /</w:t>
            </w:r>
            <w:r w:rsidR="004C637A" w:rsidRPr="00257D43">
              <w:rPr>
                <w:rFonts w:ascii="Times New Roman" w:hAnsi="Times New Roman" w:cs="Times New Roman"/>
                <w:color w:val="1F497D" w:themeColor="text2"/>
                <w:lang w:eastAsia="hu-HU"/>
              </w:rPr>
              <w:t xml:space="preserve"> </w:t>
            </w:r>
            <w:r w:rsidR="00E84175" w:rsidRPr="00257D43">
              <w:rPr>
                <w:rFonts w:ascii="Times New Roman" w:hAnsi="Times New Roman" w:cs="Times New Roman"/>
                <w:color w:val="1F497D" w:themeColor="text2"/>
                <w:lang w:eastAsia="hu-HU"/>
              </w:rPr>
              <w:t xml:space="preserve">Súlyszám: </w:t>
            </w:r>
            <w:r w:rsidR="000B2B17" w:rsidRPr="00257D43">
              <w:rPr>
                <w:rFonts w:ascii="Times New Roman" w:hAnsi="Times New Roman" w:cs="Times New Roman"/>
                <w:color w:val="1F497D" w:themeColor="text2"/>
                <w:lang w:eastAsia="hu-HU"/>
              </w:rPr>
              <w:t>5</w:t>
            </w:r>
          </w:p>
          <w:p w14:paraId="79088417" w14:textId="110F87A3" w:rsidR="00CD6F6B" w:rsidRPr="00257D43" w:rsidRDefault="00CD6F6B" w:rsidP="005D3924">
            <w:pPr>
              <w:pStyle w:val="Listaszerbekezds"/>
              <w:numPr>
                <w:ilvl w:val="0"/>
                <w:numId w:val="20"/>
              </w:numPr>
              <w:spacing w:after="0" w:line="240" w:lineRule="auto"/>
              <w:ind w:left="714" w:hanging="357"/>
              <w:rPr>
                <w:rFonts w:ascii="Times New Roman" w:hAnsi="Times New Roman" w:cs="Times New Roman"/>
                <w:color w:val="1F497D" w:themeColor="text2"/>
                <w:lang w:eastAsia="hu-HU"/>
              </w:rPr>
            </w:pPr>
            <w:r w:rsidRPr="00257D43">
              <w:rPr>
                <w:rFonts w:ascii="Times New Roman" w:hAnsi="Times New Roman" w:cs="Times New Roman"/>
                <w:color w:val="1F497D" w:themeColor="text2"/>
                <w:lang w:eastAsia="hu-HU"/>
              </w:rPr>
              <w:t xml:space="preserve">Fenntarthatósági szempontok </w:t>
            </w:r>
            <w:r w:rsidR="004C637A" w:rsidRPr="00257D43">
              <w:rPr>
                <w:rFonts w:ascii="Times New Roman" w:hAnsi="Times New Roman" w:cs="Times New Roman"/>
                <w:color w:val="1F497D" w:themeColor="text2"/>
                <w:lang w:eastAsia="hu-HU"/>
              </w:rPr>
              <w:t xml:space="preserve">/ </w:t>
            </w:r>
            <w:r w:rsidR="00E84175" w:rsidRPr="00257D43">
              <w:rPr>
                <w:rFonts w:ascii="Times New Roman" w:hAnsi="Times New Roman" w:cs="Times New Roman"/>
                <w:color w:val="1F497D" w:themeColor="text2"/>
                <w:lang w:eastAsia="hu-HU"/>
              </w:rPr>
              <w:t xml:space="preserve">Súlyszám: </w:t>
            </w:r>
            <w:r w:rsidR="00DE2AD7" w:rsidRPr="00257D43">
              <w:rPr>
                <w:rFonts w:ascii="Times New Roman" w:hAnsi="Times New Roman" w:cs="Times New Roman"/>
                <w:color w:val="1F497D" w:themeColor="text2"/>
                <w:lang w:eastAsia="hu-HU"/>
              </w:rPr>
              <w:t>30</w:t>
            </w:r>
          </w:p>
          <w:p w14:paraId="56C04E21" w14:textId="0FDE0FDD" w:rsidR="00CD6F6B" w:rsidRPr="00257D43" w:rsidRDefault="004C637A" w:rsidP="005D3924">
            <w:pPr>
              <w:pStyle w:val="Listaszerbekezds"/>
              <w:numPr>
                <w:ilvl w:val="1"/>
                <w:numId w:val="20"/>
              </w:numPr>
              <w:autoSpaceDE w:val="0"/>
              <w:autoSpaceDN w:val="0"/>
              <w:adjustRightInd w:val="0"/>
              <w:spacing w:after="0" w:line="240" w:lineRule="auto"/>
              <w:ind w:left="1163"/>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L</w:t>
            </w:r>
            <w:r w:rsidR="00CD6F6B" w:rsidRPr="00257D43">
              <w:rPr>
                <w:rFonts w:ascii="Times New Roman" w:eastAsia="HiraKakuPro-W3" w:hAnsi="Times New Roman" w:cs="Times New Roman"/>
                <w:color w:val="1F497D" w:themeColor="text2"/>
                <w:lang w:eastAsia="hu-HU"/>
              </w:rPr>
              <w:t xml:space="preserve">etermelt és elszállítandó biomassza további kezelési módjának előnyössége </w:t>
            </w:r>
            <w:r w:rsidRPr="00257D43">
              <w:rPr>
                <w:rFonts w:ascii="Times New Roman" w:eastAsia="HiraKakuPro-W3" w:hAnsi="Times New Roman" w:cs="Times New Roman"/>
                <w:color w:val="1F497D" w:themeColor="text2"/>
                <w:lang w:eastAsia="hu-HU"/>
              </w:rPr>
              <w:t xml:space="preserve">/ </w:t>
            </w:r>
            <w:r w:rsidR="00E84175" w:rsidRPr="00257D43">
              <w:rPr>
                <w:rFonts w:ascii="Times New Roman" w:hAnsi="Times New Roman" w:cs="Times New Roman"/>
                <w:color w:val="1F497D" w:themeColor="text2"/>
                <w:lang w:eastAsia="hu-HU"/>
              </w:rPr>
              <w:t xml:space="preserve">Súlyszám: </w:t>
            </w:r>
            <w:r w:rsidR="00DE2AD7" w:rsidRPr="00257D43">
              <w:rPr>
                <w:rFonts w:ascii="Times New Roman" w:hAnsi="Times New Roman" w:cs="Times New Roman"/>
                <w:color w:val="1F497D" w:themeColor="text2"/>
                <w:lang w:eastAsia="hu-HU"/>
              </w:rPr>
              <w:t>1</w:t>
            </w:r>
            <w:r w:rsidR="00AC5F1D" w:rsidRPr="00257D43">
              <w:rPr>
                <w:rFonts w:ascii="Times New Roman" w:hAnsi="Times New Roman" w:cs="Times New Roman"/>
                <w:color w:val="1F497D" w:themeColor="text2"/>
                <w:lang w:eastAsia="hu-HU"/>
              </w:rPr>
              <w:t>5</w:t>
            </w:r>
          </w:p>
          <w:p w14:paraId="60A5ADAA" w14:textId="7CBEB72A" w:rsidR="00CD6F6B" w:rsidRDefault="00CD6F6B" w:rsidP="001C7B47">
            <w:pPr>
              <w:pStyle w:val="Listaszerbekezds"/>
              <w:numPr>
                <w:ilvl w:val="1"/>
                <w:numId w:val="20"/>
              </w:numPr>
              <w:autoSpaceDE w:val="0"/>
              <w:autoSpaceDN w:val="0"/>
              <w:adjustRightInd w:val="0"/>
              <w:spacing w:after="0" w:line="240" w:lineRule="auto"/>
              <w:ind w:left="1163"/>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 xml:space="preserve">A teljesítés keretében vállalt természetvédelmi célú intézkedések mennyisége (db) </w:t>
            </w:r>
            <w:r w:rsidR="004C637A" w:rsidRPr="00257D43">
              <w:rPr>
                <w:rFonts w:ascii="Times New Roman" w:eastAsia="HiraKakuPro-W3" w:hAnsi="Times New Roman" w:cs="Times New Roman"/>
                <w:color w:val="1F497D" w:themeColor="text2"/>
                <w:lang w:eastAsia="hu-HU"/>
              </w:rPr>
              <w:t xml:space="preserve">/ </w:t>
            </w:r>
            <w:r w:rsidR="00E84175" w:rsidRPr="00257D43">
              <w:rPr>
                <w:rFonts w:ascii="Times New Roman" w:hAnsi="Times New Roman" w:cs="Times New Roman"/>
                <w:color w:val="1F497D" w:themeColor="text2"/>
                <w:lang w:eastAsia="hu-HU"/>
              </w:rPr>
              <w:t xml:space="preserve">Súlyszám: </w:t>
            </w:r>
            <w:r w:rsidR="00DE2AD7" w:rsidRPr="00257D43">
              <w:rPr>
                <w:rFonts w:ascii="Times New Roman" w:hAnsi="Times New Roman" w:cs="Times New Roman"/>
                <w:color w:val="1F497D" w:themeColor="text2"/>
                <w:lang w:eastAsia="hu-HU"/>
              </w:rPr>
              <w:t>1</w:t>
            </w:r>
            <w:r w:rsidR="00AC5F1D" w:rsidRPr="00257D43">
              <w:rPr>
                <w:rFonts w:ascii="Times New Roman" w:hAnsi="Times New Roman" w:cs="Times New Roman"/>
                <w:color w:val="1F497D" w:themeColor="text2"/>
                <w:lang w:eastAsia="hu-HU"/>
              </w:rPr>
              <w:t>5</w:t>
            </w:r>
            <w:r w:rsidR="00690ECA" w:rsidRPr="00257D43">
              <w:rPr>
                <w:rFonts w:ascii="Times New Roman" w:eastAsia="HiraKakuPro-W3" w:hAnsi="Times New Roman" w:cs="Times New Roman"/>
                <w:color w:val="1F497D" w:themeColor="text2"/>
                <w:lang w:eastAsia="hu-HU"/>
              </w:rPr>
              <w:t xml:space="preserve"> </w:t>
            </w:r>
          </w:p>
          <w:p w14:paraId="3B85B2FB" w14:textId="77777777" w:rsidR="00731061" w:rsidRPr="00257D43" w:rsidRDefault="00731061" w:rsidP="00731061">
            <w:pPr>
              <w:pStyle w:val="Listaszerbekezds"/>
              <w:autoSpaceDE w:val="0"/>
              <w:autoSpaceDN w:val="0"/>
              <w:adjustRightInd w:val="0"/>
              <w:spacing w:after="0" w:line="240" w:lineRule="auto"/>
              <w:ind w:left="1163"/>
              <w:rPr>
                <w:rFonts w:ascii="Times New Roman" w:eastAsia="HiraKakuPro-W3" w:hAnsi="Times New Roman" w:cs="Times New Roman"/>
                <w:color w:val="1F497D" w:themeColor="text2"/>
                <w:lang w:eastAsia="hu-HU"/>
              </w:rPr>
            </w:pPr>
          </w:p>
          <w:p w14:paraId="3233F531" w14:textId="77777777" w:rsidR="00D40FBF" w:rsidRPr="00257D43" w:rsidRDefault="00D40FBF" w:rsidP="00257D43">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A „legjobb ár-érték arányt megjelenítő szempont” kiválasztásának bírálati szempontja esetén az ajánlatok részszempontok szerinti tartalmi elemeinek értékelése során adható pontszám alsó és felső határa: 1-10.</w:t>
            </w:r>
          </w:p>
          <w:p w14:paraId="11101CF7" w14:textId="77777777" w:rsidR="00D40FBF" w:rsidRPr="00257D43" w:rsidRDefault="00D40FBF" w:rsidP="001E4038">
            <w:pPr>
              <w:autoSpaceDE w:val="0"/>
              <w:autoSpaceDN w:val="0"/>
              <w:adjustRightInd w:val="0"/>
              <w:rPr>
                <w:rFonts w:eastAsia="HiraKakuPro-W3"/>
                <w:color w:val="1F497D" w:themeColor="text2"/>
                <w:sz w:val="22"/>
                <w:szCs w:val="22"/>
                <w:lang w:eastAsia="hu-HU"/>
              </w:rPr>
            </w:pPr>
          </w:p>
          <w:p w14:paraId="279F02DD" w14:textId="21F7D468" w:rsidR="001E4038" w:rsidRPr="00257D43" w:rsidRDefault="00B44252" w:rsidP="00257D43">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r w:rsidRPr="00731061">
              <w:rPr>
                <w:rFonts w:ascii="Times New Roman" w:eastAsia="HiraKakuPro-W3" w:hAnsi="Times New Roman" w:cs="Times New Roman"/>
                <w:b/>
                <w:color w:val="1F497D" w:themeColor="text2"/>
                <w:u w:val="single"/>
                <w:lang w:eastAsia="hu-HU"/>
              </w:rPr>
              <w:t>1. részszempont:</w:t>
            </w:r>
            <w:r w:rsidRPr="00257D43">
              <w:rPr>
                <w:rFonts w:ascii="Times New Roman" w:eastAsia="HiraKakuPro-W3" w:hAnsi="Times New Roman" w:cs="Times New Roman"/>
                <w:color w:val="1F497D" w:themeColor="text2"/>
                <w:lang w:eastAsia="hu-HU"/>
              </w:rPr>
              <w:t xml:space="preserve"> </w:t>
            </w:r>
            <w:r w:rsidR="001E4038" w:rsidRPr="00257D43">
              <w:rPr>
                <w:rFonts w:ascii="Times New Roman" w:eastAsia="HiraKakuPro-W3" w:hAnsi="Times New Roman" w:cs="Times New Roman"/>
                <w:color w:val="1F497D" w:themeColor="text2"/>
                <w:lang w:eastAsia="hu-HU"/>
              </w:rPr>
              <w:t>Az ajánlatok részszempontok szerinti tartalmi elemeinek értékelése során adható pontszám alsó és felső határa: 1-10.</w:t>
            </w:r>
          </w:p>
          <w:p w14:paraId="3B9C61DD" w14:textId="4CA49D72" w:rsidR="009E07F3" w:rsidRPr="00257D43" w:rsidRDefault="009E07F3" w:rsidP="00257D43">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 xml:space="preserve">Értékelés: a Közbeszerzési Hatóság útmutatója (KÉ 2016. évi 147. szám; 2016. december 21.) 1. pont Arányosítás </w:t>
            </w:r>
            <w:proofErr w:type="spellStart"/>
            <w:r w:rsidRPr="00257D43">
              <w:rPr>
                <w:rFonts w:ascii="Times New Roman" w:eastAsia="HiraKakuPro-W3" w:hAnsi="Times New Roman" w:cs="Times New Roman"/>
                <w:color w:val="1F497D" w:themeColor="text2"/>
                <w:lang w:eastAsia="hu-HU"/>
              </w:rPr>
              <w:t>bb</w:t>
            </w:r>
            <w:proofErr w:type="spellEnd"/>
            <w:r w:rsidRPr="00257D43">
              <w:rPr>
                <w:rFonts w:ascii="Times New Roman" w:eastAsia="HiraKakuPro-W3" w:hAnsi="Times New Roman" w:cs="Times New Roman"/>
                <w:color w:val="1F497D" w:themeColor="text2"/>
                <w:lang w:eastAsia="hu-HU"/>
              </w:rPr>
              <w:t>) alpontja szerint.</w:t>
            </w:r>
          </w:p>
          <w:p w14:paraId="2E898002" w14:textId="77F82B5D" w:rsidR="001E4038" w:rsidRPr="00257D43" w:rsidRDefault="001E4038" w:rsidP="00257D43">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A módszer ismertetése, amellyel az ajánlatkérő megadja a fenti ponthatárok közötti pontszámot:</w:t>
            </w:r>
          </w:p>
          <w:p w14:paraId="7882B986" w14:textId="24AA6748" w:rsidR="00B27EA4" w:rsidRPr="00731061" w:rsidRDefault="00B27EA4" w:rsidP="00B44252">
            <w:pPr>
              <w:pStyle w:val="Listaszerbekezds"/>
              <w:autoSpaceDE w:val="0"/>
              <w:autoSpaceDN w:val="0"/>
              <w:adjustRightInd w:val="0"/>
              <w:spacing w:after="0" w:line="240" w:lineRule="auto"/>
              <w:ind w:left="22"/>
              <w:rPr>
                <w:rFonts w:ascii="Times New Roman" w:hAnsi="Times New Roman" w:cs="Times New Roman"/>
                <w:color w:val="1F497D"/>
              </w:rPr>
            </w:pPr>
            <w:r w:rsidRPr="00731061">
              <w:rPr>
                <w:rFonts w:ascii="Times New Roman" w:hAnsi="Times New Roman" w:cs="Times New Roman"/>
                <w:b/>
                <w:bCs/>
                <w:color w:val="1F497D"/>
              </w:rPr>
              <w:t>Egyenes arányosítás</w:t>
            </w:r>
            <w:r w:rsidRPr="00731061">
              <w:rPr>
                <w:rFonts w:ascii="Times New Roman" w:hAnsi="Times New Roman" w:cs="Times New Roman"/>
                <w:color w:val="1F497D"/>
              </w:rPr>
              <w:t>: ha a legmagasabb érték a legkedvezőbb, akkor az ajánlatkérő a legkedvezőbb tartalmi elemre a maximális pontot (felső ponthatár) adja, a többi ajánlat tartalmi elemére pedig a legkedvezőbb tartalmi elemhez viszonyítva arányosan számolja ki a pontszámokat.</w:t>
            </w:r>
          </w:p>
          <w:p w14:paraId="55D8D9E4" w14:textId="77777777" w:rsidR="00D40FBF" w:rsidRPr="00731061" w:rsidRDefault="00D40FBF" w:rsidP="00D40FBF">
            <w:pPr>
              <w:rPr>
                <w:color w:val="1F497D"/>
                <w:sz w:val="22"/>
                <w:szCs w:val="22"/>
              </w:rPr>
            </w:pPr>
            <w:r w:rsidRPr="00731061">
              <w:rPr>
                <w:color w:val="1F497D"/>
                <w:sz w:val="22"/>
                <w:szCs w:val="22"/>
              </w:rPr>
              <w:t>P = (</w:t>
            </w:r>
            <w:proofErr w:type="spellStart"/>
            <w:r w:rsidRPr="00731061">
              <w:rPr>
                <w:color w:val="1F497D"/>
                <w:sz w:val="22"/>
                <w:szCs w:val="22"/>
              </w:rPr>
              <w:t>A</w:t>
            </w:r>
            <w:r w:rsidRPr="00731061">
              <w:rPr>
                <w:color w:val="1F497D"/>
                <w:sz w:val="22"/>
                <w:szCs w:val="22"/>
                <w:vertAlign w:val="subscript"/>
              </w:rPr>
              <w:t>vizsgált</w:t>
            </w:r>
            <w:proofErr w:type="spellEnd"/>
            <w:r w:rsidRPr="00731061">
              <w:rPr>
                <w:color w:val="1F497D"/>
                <w:sz w:val="22"/>
                <w:szCs w:val="22"/>
              </w:rPr>
              <w:t xml:space="preserve"> / </w:t>
            </w:r>
            <w:proofErr w:type="spellStart"/>
            <w:r w:rsidRPr="00731061">
              <w:rPr>
                <w:color w:val="1F497D"/>
                <w:sz w:val="22"/>
                <w:szCs w:val="22"/>
              </w:rPr>
              <w:t>A</w:t>
            </w:r>
            <w:r w:rsidRPr="00731061">
              <w:rPr>
                <w:color w:val="1F497D"/>
                <w:sz w:val="22"/>
                <w:szCs w:val="22"/>
                <w:vertAlign w:val="subscript"/>
              </w:rPr>
              <w:t>legjobb</w:t>
            </w:r>
            <w:proofErr w:type="spellEnd"/>
            <w:r w:rsidRPr="00731061">
              <w:rPr>
                <w:color w:val="1F497D"/>
                <w:sz w:val="22"/>
                <w:szCs w:val="22"/>
              </w:rPr>
              <w:t>) x (</w:t>
            </w:r>
            <w:proofErr w:type="spellStart"/>
            <w:r w:rsidRPr="00731061">
              <w:rPr>
                <w:color w:val="1F497D"/>
                <w:sz w:val="22"/>
                <w:szCs w:val="22"/>
              </w:rPr>
              <w:t>P</w:t>
            </w:r>
            <w:r w:rsidRPr="00731061">
              <w:rPr>
                <w:color w:val="1F497D"/>
                <w:sz w:val="22"/>
                <w:szCs w:val="22"/>
                <w:vertAlign w:val="subscript"/>
              </w:rPr>
              <w:t>max</w:t>
            </w:r>
            <w:proofErr w:type="spellEnd"/>
            <w:r w:rsidRPr="00731061">
              <w:rPr>
                <w:color w:val="1F497D"/>
                <w:sz w:val="22"/>
                <w:szCs w:val="22"/>
              </w:rPr>
              <w:t xml:space="preserve"> – </w:t>
            </w:r>
            <w:proofErr w:type="spellStart"/>
            <w:r w:rsidRPr="00731061">
              <w:rPr>
                <w:color w:val="1F497D"/>
                <w:sz w:val="22"/>
                <w:szCs w:val="22"/>
              </w:rPr>
              <w:t>P</w:t>
            </w:r>
            <w:r w:rsidRPr="00731061">
              <w:rPr>
                <w:color w:val="1F497D"/>
                <w:sz w:val="22"/>
                <w:szCs w:val="22"/>
                <w:vertAlign w:val="subscript"/>
              </w:rPr>
              <w:t>min</w:t>
            </w:r>
            <w:proofErr w:type="spellEnd"/>
            <w:r w:rsidRPr="00731061">
              <w:rPr>
                <w:color w:val="1F497D"/>
                <w:sz w:val="22"/>
                <w:szCs w:val="22"/>
              </w:rPr>
              <w:t xml:space="preserve">) + </w:t>
            </w:r>
            <w:proofErr w:type="spellStart"/>
            <w:r w:rsidRPr="00731061">
              <w:rPr>
                <w:color w:val="1F497D"/>
                <w:sz w:val="22"/>
                <w:szCs w:val="22"/>
              </w:rPr>
              <w:t>P</w:t>
            </w:r>
            <w:r w:rsidRPr="00731061">
              <w:rPr>
                <w:color w:val="1F497D"/>
                <w:sz w:val="22"/>
                <w:szCs w:val="22"/>
                <w:vertAlign w:val="subscript"/>
              </w:rPr>
              <w:t>min</w:t>
            </w:r>
            <w:proofErr w:type="spellEnd"/>
          </w:p>
          <w:p w14:paraId="7B2BEF8B" w14:textId="77777777" w:rsidR="00D40FBF" w:rsidRPr="00731061" w:rsidRDefault="00D40FBF" w:rsidP="00D40FBF">
            <w:pPr>
              <w:rPr>
                <w:color w:val="1F497D"/>
                <w:sz w:val="22"/>
                <w:szCs w:val="22"/>
              </w:rPr>
            </w:pPr>
          </w:p>
          <w:p w14:paraId="5F91A107" w14:textId="77777777" w:rsidR="00D40FBF" w:rsidRPr="00731061" w:rsidRDefault="00D40FBF" w:rsidP="00D40FBF">
            <w:pPr>
              <w:rPr>
                <w:color w:val="1F497D"/>
                <w:sz w:val="22"/>
                <w:szCs w:val="22"/>
              </w:rPr>
            </w:pPr>
            <w:r w:rsidRPr="00731061">
              <w:rPr>
                <w:color w:val="1F497D"/>
                <w:sz w:val="22"/>
                <w:szCs w:val="22"/>
              </w:rPr>
              <w:t>P: a vizsgált ajánlati elem adott szempontra vonatkozó pontszáma</w:t>
            </w:r>
          </w:p>
          <w:p w14:paraId="70DB7B5B" w14:textId="77777777" w:rsidR="00D40FBF" w:rsidRPr="00731061" w:rsidRDefault="00D40FBF" w:rsidP="00D40FBF">
            <w:pPr>
              <w:rPr>
                <w:color w:val="1F497D"/>
                <w:sz w:val="22"/>
                <w:szCs w:val="22"/>
              </w:rPr>
            </w:pPr>
            <w:proofErr w:type="spellStart"/>
            <w:r w:rsidRPr="00731061">
              <w:rPr>
                <w:bCs/>
                <w:color w:val="1F497D"/>
                <w:sz w:val="22"/>
                <w:szCs w:val="22"/>
              </w:rPr>
              <w:t>P</w:t>
            </w:r>
            <w:r w:rsidRPr="00731061">
              <w:rPr>
                <w:bCs/>
                <w:color w:val="1F497D"/>
                <w:sz w:val="22"/>
                <w:szCs w:val="22"/>
                <w:vertAlign w:val="subscript"/>
              </w:rPr>
              <w:t>max</w:t>
            </w:r>
            <w:proofErr w:type="spellEnd"/>
            <w:r w:rsidRPr="00731061">
              <w:rPr>
                <w:color w:val="1F497D"/>
                <w:sz w:val="22"/>
                <w:szCs w:val="22"/>
              </w:rPr>
              <w:t>: a pontskála felső határa, azaz 10</w:t>
            </w:r>
          </w:p>
          <w:p w14:paraId="2F184EE4" w14:textId="77777777" w:rsidR="00D40FBF" w:rsidRPr="00731061" w:rsidRDefault="00D40FBF" w:rsidP="00D40FBF">
            <w:pPr>
              <w:rPr>
                <w:color w:val="1F497D"/>
                <w:sz w:val="22"/>
                <w:szCs w:val="22"/>
              </w:rPr>
            </w:pPr>
            <w:proofErr w:type="spellStart"/>
            <w:r w:rsidRPr="00731061">
              <w:rPr>
                <w:color w:val="1F497D"/>
                <w:sz w:val="22"/>
                <w:szCs w:val="22"/>
              </w:rPr>
              <w:t>P</w:t>
            </w:r>
            <w:r w:rsidRPr="00731061">
              <w:rPr>
                <w:color w:val="1F497D"/>
                <w:sz w:val="22"/>
                <w:szCs w:val="22"/>
                <w:vertAlign w:val="subscript"/>
              </w:rPr>
              <w:t>min</w:t>
            </w:r>
            <w:proofErr w:type="spellEnd"/>
            <w:r w:rsidRPr="00731061">
              <w:rPr>
                <w:color w:val="1F497D"/>
                <w:sz w:val="22"/>
                <w:szCs w:val="22"/>
              </w:rPr>
              <w:t>: a pontskála alsó határa, azaz 1</w:t>
            </w:r>
          </w:p>
          <w:p w14:paraId="52974BFB" w14:textId="77777777" w:rsidR="00D40FBF" w:rsidRPr="00731061" w:rsidRDefault="00D40FBF" w:rsidP="00D40FBF">
            <w:pPr>
              <w:rPr>
                <w:color w:val="1F497D"/>
                <w:sz w:val="22"/>
                <w:szCs w:val="22"/>
              </w:rPr>
            </w:pPr>
            <w:proofErr w:type="spellStart"/>
            <w:r w:rsidRPr="00731061">
              <w:rPr>
                <w:color w:val="1F497D"/>
                <w:sz w:val="22"/>
                <w:szCs w:val="22"/>
              </w:rPr>
              <w:t>A</w:t>
            </w:r>
            <w:r w:rsidRPr="00731061">
              <w:rPr>
                <w:color w:val="1F497D"/>
                <w:sz w:val="22"/>
                <w:szCs w:val="22"/>
                <w:vertAlign w:val="subscript"/>
              </w:rPr>
              <w:t>legjobb</w:t>
            </w:r>
            <w:proofErr w:type="spellEnd"/>
            <w:r w:rsidRPr="00731061">
              <w:rPr>
                <w:color w:val="1F497D"/>
                <w:sz w:val="22"/>
                <w:szCs w:val="22"/>
              </w:rPr>
              <w:t>: a legelőnyösebb ajánlat tartalmi eleme</w:t>
            </w:r>
          </w:p>
          <w:p w14:paraId="114ABD25" w14:textId="77777777" w:rsidR="00D40FBF" w:rsidRPr="00731061" w:rsidRDefault="00D40FBF" w:rsidP="00D40FBF">
            <w:pPr>
              <w:rPr>
                <w:color w:val="1F497D"/>
                <w:sz w:val="22"/>
                <w:szCs w:val="22"/>
              </w:rPr>
            </w:pPr>
            <w:proofErr w:type="spellStart"/>
            <w:r w:rsidRPr="00731061">
              <w:rPr>
                <w:color w:val="1F497D"/>
                <w:sz w:val="22"/>
                <w:szCs w:val="22"/>
              </w:rPr>
              <w:t>A</w:t>
            </w:r>
            <w:r w:rsidRPr="00731061">
              <w:rPr>
                <w:color w:val="1F497D"/>
                <w:sz w:val="22"/>
                <w:szCs w:val="22"/>
                <w:vertAlign w:val="subscript"/>
              </w:rPr>
              <w:t>vizsgált</w:t>
            </w:r>
            <w:proofErr w:type="spellEnd"/>
            <w:r w:rsidRPr="00731061">
              <w:rPr>
                <w:color w:val="1F497D"/>
                <w:sz w:val="22"/>
                <w:szCs w:val="22"/>
              </w:rPr>
              <w:t>: a vizsgált ajánlat tartalmi eleme</w:t>
            </w:r>
          </w:p>
          <w:p w14:paraId="117E0EEA" w14:textId="77777777" w:rsidR="00D40FBF" w:rsidRPr="00257D43" w:rsidRDefault="00D40FBF" w:rsidP="00B44252">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p>
          <w:p w14:paraId="4BDD02A8" w14:textId="4509513B" w:rsidR="00B27EA4" w:rsidRPr="00257D43" w:rsidRDefault="00B27EA4" w:rsidP="00B44252">
            <w:pPr>
              <w:pStyle w:val="Listaszerbekezds"/>
              <w:autoSpaceDE w:val="0"/>
              <w:autoSpaceDN w:val="0"/>
              <w:adjustRightInd w:val="0"/>
              <w:spacing w:after="0" w:line="240" w:lineRule="auto"/>
              <w:ind w:left="22"/>
              <w:rPr>
                <w:rFonts w:ascii="Times New Roman" w:eastAsia="HiraKakuPro-W3" w:hAnsi="Times New Roman" w:cs="Times New Roman"/>
                <w:color w:val="1F497D" w:themeColor="text2"/>
                <w:lang w:eastAsia="hu-HU"/>
              </w:rPr>
            </w:pPr>
            <w:r w:rsidRPr="00257D43">
              <w:rPr>
                <w:rFonts w:ascii="Times New Roman" w:eastAsia="HiraKakuPro-W3" w:hAnsi="Times New Roman" w:cs="Times New Roman"/>
                <w:color w:val="1F497D" w:themeColor="text2"/>
                <w:lang w:eastAsia="hu-HU"/>
              </w:rPr>
              <w:t xml:space="preserve">A pontszám felszorzásra kerül a súlyszámmal. </w:t>
            </w:r>
          </w:p>
          <w:p w14:paraId="3654FCC1" w14:textId="77777777" w:rsidR="00B27EA4" w:rsidRPr="00731061" w:rsidRDefault="00B27EA4" w:rsidP="00B44252">
            <w:pPr>
              <w:pStyle w:val="Listaszerbekezds"/>
              <w:autoSpaceDE w:val="0"/>
              <w:autoSpaceDN w:val="0"/>
              <w:adjustRightInd w:val="0"/>
              <w:spacing w:after="0" w:line="240" w:lineRule="auto"/>
              <w:ind w:left="22"/>
              <w:rPr>
                <w:rFonts w:ascii="Times New Roman" w:eastAsia="HiraKakuPro-W3" w:hAnsi="Times New Roman" w:cs="Times New Roman"/>
                <w:color w:val="1F497D"/>
                <w:lang w:eastAsia="hu-HU"/>
              </w:rPr>
            </w:pPr>
          </w:p>
          <w:p w14:paraId="7085A05A" w14:textId="35F64DE1" w:rsidR="006132A5" w:rsidRPr="00731061" w:rsidRDefault="006132A5" w:rsidP="006132A5">
            <w:pPr>
              <w:rPr>
                <w:color w:val="1F497D"/>
                <w:sz w:val="22"/>
                <w:szCs w:val="22"/>
              </w:rPr>
            </w:pPr>
            <w:r w:rsidRPr="00731061">
              <w:rPr>
                <w:b/>
                <w:color w:val="1F497D"/>
                <w:sz w:val="22"/>
                <w:szCs w:val="22"/>
                <w:u w:val="single"/>
              </w:rPr>
              <w:t xml:space="preserve">2. </w:t>
            </w:r>
            <w:r w:rsidR="00731061" w:rsidRPr="00731061">
              <w:rPr>
                <w:b/>
                <w:color w:val="1F497D"/>
                <w:sz w:val="22"/>
                <w:szCs w:val="22"/>
                <w:u w:val="single"/>
              </w:rPr>
              <w:t>részszempont:</w:t>
            </w:r>
            <w:r w:rsidR="00731061">
              <w:rPr>
                <w:color w:val="1F497D"/>
                <w:sz w:val="22"/>
                <w:szCs w:val="22"/>
              </w:rPr>
              <w:t xml:space="preserve"> </w:t>
            </w:r>
            <w:r w:rsidRPr="00731061">
              <w:rPr>
                <w:color w:val="1F497D"/>
                <w:sz w:val="22"/>
                <w:szCs w:val="22"/>
              </w:rPr>
              <w:t xml:space="preserve">Fenntarthatósági szempontok: súlyszám: </w:t>
            </w:r>
            <w:r w:rsidR="00DE2AD7" w:rsidRPr="00731061">
              <w:rPr>
                <w:color w:val="1F497D"/>
                <w:sz w:val="22"/>
                <w:szCs w:val="22"/>
              </w:rPr>
              <w:t>30</w:t>
            </w:r>
          </w:p>
          <w:p w14:paraId="51658F43" w14:textId="07C16F1A" w:rsidR="006132A5" w:rsidRPr="00731061" w:rsidRDefault="006132A5" w:rsidP="006132A5">
            <w:pPr>
              <w:rPr>
                <w:color w:val="1F497D"/>
                <w:sz w:val="22"/>
                <w:szCs w:val="22"/>
              </w:rPr>
            </w:pPr>
            <w:r w:rsidRPr="00731061">
              <w:rPr>
                <w:color w:val="1F497D"/>
                <w:sz w:val="22"/>
                <w:szCs w:val="22"/>
              </w:rPr>
              <w:t xml:space="preserve">2.1. </w:t>
            </w:r>
            <w:r w:rsidR="00731061">
              <w:rPr>
                <w:color w:val="1F497D"/>
                <w:sz w:val="22"/>
                <w:szCs w:val="22"/>
              </w:rPr>
              <w:t xml:space="preserve">A </w:t>
            </w:r>
            <w:r w:rsidRPr="00731061">
              <w:rPr>
                <w:color w:val="1F497D"/>
                <w:sz w:val="22"/>
                <w:szCs w:val="22"/>
              </w:rPr>
              <w:t>letermelt és elszállítandó biomassza további kezelési módja:</w:t>
            </w:r>
            <w:r w:rsidR="00AC5F1D" w:rsidRPr="00731061">
              <w:rPr>
                <w:color w:val="1F497D"/>
                <w:sz w:val="22"/>
                <w:szCs w:val="22"/>
              </w:rPr>
              <w:t xml:space="preserve"> </w:t>
            </w:r>
            <w:r w:rsidRPr="00731061">
              <w:rPr>
                <w:color w:val="1F497D"/>
                <w:sz w:val="22"/>
                <w:szCs w:val="22"/>
              </w:rPr>
              <w:t xml:space="preserve">súlyszám: </w:t>
            </w:r>
            <w:r w:rsidR="00DE2AD7" w:rsidRPr="00731061">
              <w:rPr>
                <w:color w:val="1F497D"/>
                <w:sz w:val="22"/>
                <w:szCs w:val="22"/>
              </w:rPr>
              <w:t>1</w:t>
            </w:r>
            <w:r w:rsidR="00AC5F1D" w:rsidRPr="00731061">
              <w:rPr>
                <w:color w:val="1F497D"/>
                <w:sz w:val="22"/>
                <w:szCs w:val="22"/>
              </w:rPr>
              <w:t>5</w:t>
            </w:r>
          </w:p>
          <w:p w14:paraId="4035CCD7" w14:textId="77777777" w:rsidR="006132A5" w:rsidRPr="00731061" w:rsidRDefault="006132A5" w:rsidP="006132A5">
            <w:pPr>
              <w:rPr>
                <w:color w:val="1F497D"/>
                <w:sz w:val="22"/>
                <w:szCs w:val="22"/>
              </w:rPr>
            </w:pPr>
          </w:p>
          <w:p w14:paraId="6B00233A" w14:textId="77777777" w:rsidR="006132A5" w:rsidRPr="00731061" w:rsidRDefault="006132A5" w:rsidP="006132A5">
            <w:pPr>
              <w:rPr>
                <w:color w:val="1F497D"/>
                <w:sz w:val="22"/>
                <w:szCs w:val="22"/>
              </w:rPr>
            </w:pPr>
            <w:r w:rsidRPr="00731061">
              <w:rPr>
                <w:color w:val="1F497D"/>
                <w:sz w:val="22"/>
                <w:szCs w:val="22"/>
              </w:rPr>
              <w:t xml:space="preserve">Ezen résszempont keretében Ajánlatkérő azt értékeli, hogy az Ajánlattevő a letermelt és általa kezelendő biomassza tekintetében milyen további kezelési módot vállal. </w:t>
            </w:r>
          </w:p>
          <w:p w14:paraId="7F546113" w14:textId="77777777" w:rsidR="006132A5" w:rsidRPr="00731061" w:rsidRDefault="006132A5" w:rsidP="006132A5">
            <w:pPr>
              <w:rPr>
                <w:color w:val="1F497D"/>
                <w:sz w:val="22"/>
                <w:szCs w:val="22"/>
              </w:rPr>
            </w:pPr>
            <w:r w:rsidRPr="00731061">
              <w:rPr>
                <w:color w:val="1F497D"/>
                <w:sz w:val="22"/>
                <w:szCs w:val="22"/>
              </w:rPr>
              <w:lastRenderedPageBreak/>
              <w:t xml:space="preserve">Többfajta kezelési mód vállalása esetén az egyes kezelési módokat a teljes biomassza mennyiségre vonatkoztatva %-os mértékben kell megadni.  </w:t>
            </w:r>
          </w:p>
          <w:p w14:paraId="631D2397" w14:textId="77777777" w:rsidR="006132A5" w:rsidRPr="00731061" w:rsidRDefault="006132A5" w:rsidP="006132A5">
            <w:pPr>
              <w:rPr>
                <w:color w:val="1F497D"/>
                <w:sz w:val="22"/>
                <w:szCs w:val="22"/>
              </w:rPr>
            </w:pPr>
          </w:p>
          <w:p w14:paraId="6FEB4446" w14:textId="77777777" w:rsidR="006132A5" w:rsidRPr="00731061" w:rsidRDefault="006132A5" w:rsidP="006132A5">
            <w:pPr>
              <w:rPr>
                <w:color w:val="1F497D"/>
                <w:sz w:val="22"/>
                <w:szCs w:val="22"/>
              </w:rPr>
            </w:pPr>
            <w:r w:rsidRPr="00731061">
              <w:rPr>
                <w:color w:val="1F497D"/>
                <w:sz w:val="22"/>
                <w:szCs w:val="22"/>
              </w:rPr>
              <w:t xml:space="preserve">A vállalást Ajánlatkérő a pontozás módszerével értékeli a következők szerint: </w:t>
            </w:r>
          </w:p>
          <w:p w14:paraId="2FA72B44" w14:textId="77777777" w:rsidR="006132A5" w:rsidRPr="00731061" w:rsidRDefault="006132A5" w:rsidP="006132A5">
            <w:pPr>
              <w:numPr>
                <w:ilvl w:val="0"/>
                <w:numId w:val="15"/>
              </w:numPr>
              <w:jc w:val="left"/>
              <w:rPr>
                <w:color w:val="1F497D"/>
                <w:sz w:val="22"/>
                <w:szCs w:val="22"/>
              </w:rPr>
            </w:pPr>
            <w:r w:rsidRPr="00731061">
              <w:rPr>
                <w:color w:val="1F497D"/>
                <w:sz w:val="22"/>
                <w:szCs w:val="22"/>
              </w:rPr>
              <w:t>komposztálás, vagy energetikai hasznosítás, ill. ezen célokra történő átadás: 10 pont</w:t>
            </w:r>
          </w:p>
          <w:p w14:paraId="4441B61B" w14:textId="5A857648" w:rsidR="006132A5" w:rsidRPr="00731061" w:rsidRDefault="006132A5" w:rsidP="006132A5">
            <w:pPr>
              <w:numPr>
                <w:ilvl w:val="0"/>
                <w:numId w:val="15"/>
              </w:numPr>
              <w:jc w:val="left"/>
              <w:rPr>
                <w:color w:val="1F497D"/>
                <w:sz w:val="22"/>
                <w:szCs w:val="22"/>
              </w:rPr>
            </w:pPr>
            <w:r w:rsidRPr="00731061">
              <w:rPr>
                <w:color w:val="1F497D"/>
                <w:sz w:val="22"/>
                <w:szCs w:val="22"/>
              </w:rPr>
              <w:t xml:space="preserve">átadás hulladéklerakó részére, lerakással való ártalmatlanítás: </w:t>
            </w:r>
            <w:r w:rsidR="00AC5F1D" w:rsidRPr="00731061">
              <w:rPr>
                <w:color w:val="1F497D"/>
                <w:sz w:val="22"/>
                <w:szCs w:val="22"/>
              </w:rPr>
              <w:t>5</w:t>
            </w:r>
            <w:r w:rsidRPr="00731061">
              <w:rPr>
                <w:color w:val="1F497D"/>
                <w:sz w:val="22"/>
                <w:szCs w:val="22"/>
              </w:rPr>
              <w:t xml:space="preserve"> pont</w:t>
            </w:r>
          </w:p>
          <w:p w14:paraId="27F3F650" w14:textId="7A5053B0" w:rsidR="006132A5" w:rsidRPr="00731061" w:rsidRDefault="006132A5" w:rsidP="006132A5">
            <w:pPr>
              <w:rPr>
                <w:color w:val="1F497D"/>
                <w:sz w:val="22"/>
                <w:szCs w:val="22"/>
              </w:rPr>
            </w:pPr>
            <w:r w:rsidRPr="00731061">
              <w:rPr>
                <w:color w:val="1F497D"/>
                <w:sz w:val="22"/>
                <w:szCs w:val="22"/>
              </w:rPr>
              <w:t>Amennyiben a kezelési módra vonatkozó vállalás a teljes biomassza mennyiségnek csak egy részét (%-át) érinti, úgy a vonatkozó pontszámnak csak a megfelelő %-os mértéke kerül kiosztásra a következő táblázat szerint.</w:t>
            </w:r>
          </w:p>
          <w:p w14:paraId="76A77873" w14:textId="053BC5D7" w:rsidR="00113F1D" w:rsidRPr="00731061" w:rsidRDefault="00113F1D" w:rsidP="006132A5">
            <w:pPr>
              <w:rPr>
                <w:color w:val="1F497D"/>
                <w:sz w:val="22"/>
                <w:szCs w:val="22"/>
              </w:rPr>
            </w:pPr>
            <w:r w:rsidRPr="00731061">
              <w:rPr>
                <w:color w:val="1F497D"/>
                <w:sz w:val="22"/>
                <w:szCs w:val="22"/>
              </w:rPr>
              <w:t>Alsó ponthatár: 5.</w:t>
            </w:r>
          </w:p>
          <w:p w14:paraId="553D1FFF" w14:textId="77777777" w:rsidR="006132A5" w:rsidRPr="00257D43" w:rsidRDefault="006132A5" w:rsidP="006132A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6132A5" w:rsidRPr="00257D43" w14:paraId="262E77B6" w14:textId="77777777" w:rsidTr="001C7B47">
              <w:tc>
                <w:tcPr>
                  <w:tcW w:w="1842" w:type="dxa"/>
                  <w:shd w:val="clear" w:color="auto" w:fill="auto"/>
                </w:tcPr>
                <w:p w14:paraId="250157AC" w14:textId="77777777" w:rsidR="006132A5" w:rsidRPr="00257D43" w:rsidRDefault="006132A5" w:rsidP="006132A5">
                  <w:pPr>
                    <w:rPr>
                      <w:b/>
                      <w:sz w:val="22"/>
                      <w:szCs w:val="22"/>
                    </w:rPr>
                  </w:pPr>
                  <w:r w:rsidRPr="00257D43">
                    <w:rPr>
                      <w:b/>
                      <w:sz w:val="22"/>
                      <w:szCs w:val="22"/>
                    </w:rPr>
                    <w:t>Kezelési mód csoport</w:t>
                  </w:r>
                </w:p>
              </w:tc>
              <w:tc>
                <w:tcPr>
                  <w:tcW w:w="1842" w:type="dxa"/>
                  <w:shd w:val="clear" w:color="auto" w:fill="auto"/>
                </w:tcPr>
                <w:p w14:paraId="3F8D39C0" w14:textId="77777777" w:rsidR="006132A5" w:rsidRPr="00257D43" w:rsidRDefault="006132A5" w:rsidP="006132A5">
                  <w:pPr>
                    <w:rPr>
                      <w:b/>
                      <w:sz w:val="22"/>
                      <w:szCs w:val="22"/>
                    </w:rPr>
                  </w:pPr>
                  <w:r w:rsidRPr="00257D43">
                    <w:rPr>
                      <w:b/>
                      <w:sz w:val="22"/>
                      <w:szCs w:val="22"/>
                    </w:rPr>
                    <w:t>Vállalás a teljes biomassza mennyiség %-</w:t>
                  </w:r>
                  <w:proofErr w:type="spellStart"/>
                  <w:r w:rsidRPr="00257D43">
                    <w:rPr>
                      <w:b/>
                      <w:sz w:val="22"/>
                      <w:szCs w:val="22"/>
                    </w:rPr>
                    <w:t>ában</w:t>
                  </w:r>
                  <w:proofErr w:type="spellEnd"/>
                  <w:r w:rsidRPr="00257D43">
                    <w:rPr>
                      <w:b/>
                      <w:sz w:val="22"/>
                      <w:szCs w:val="22"/>
                    </w:rPr>
                    <w:t xml:space="preserve"> megadva</w:t>
                  </w:r>
                </w:p>
              </w:tc>
              <w:tc>
                <w:tcPr>
                  <w:tcW w:w="1842" w:type="dxa"/>
                  <w:shd w:val="clear" w:color="auto" w:fill="auto"/>
                </w:tcPr>
                <w:p w14:paraId="27ED538B" w14:textId="77777777" w:rsidR="006132A5" w:rsidRPr="00257D43" w:rsidRDefault="006132A5" w:rsidP="006132A5">
                  <w:pPr>
                    <w:rPr>
                      <w:b/>
                      <w:sz w:val="22"/>
                      <w:szCs w:val="22"/>
                    </w:rPr>
                  </w:pPr>
                  <w:r w:rsidRPr="00257D43">
                    <w:rPr>
                      <w:b/>
                      <w:sz w:val="22"/>
                      <w:szCs w:val="22"/>
                    </w:rPr>
                    <w:t>Pontszám</w:t>
                  </w:r>
                </w:p>
              </w:tc>
              <w:tc>
                <w:tcPr>
                  <w:tcW w:w="1843" w:type="dxa"/>
                  <w:shd w:val="clear" w:color="auto" w:fill="auto"/>
                </w:tcPr>
                <w:p w14:paraId="56AAB856" w14:textId="77777777" w:rsidR="006132A5" w:rsidRPr="00257D43" w:rsidRDefault="006132A5" w:rsidP="006132A5">
                  <w:pPr>
                    <w:rPr>
                      <w:b/>
                      <w:sz w:val="22"/>
                      <w:szCs w:val="22"/>
                    </w:rPr>
                  </w:pPr>
                  <w:r w:rsidRPr="00257D43">
                    <w:rPr>
                      <w:b/>
                      <w:sz w:val="22"/>
                      <w:szCs w:val="22"/>
                    </w:rPr>
                    <w:t>Pontszám és %-os mérték szorzata (%/100 értékkel számolva)</w:t>
                  </w:r>
                </w:p>
              </w:tc>
              <w:tc>
                <w:tcPr>
                  <w:tcW w:w="1843" w:type="dxa"/>
                  <w:shd w:val="clear" w:color="auto" w:fill="auto"/>
                </w:tcPr>
                <w:p w14:paraId="6E6EA7F6" w14:textId="77777777" w:rsidR="006132A5" w:rsidRPr="00257D43" w:rsidRDefault="006132A5" w:rsidP="006132A5">
                  <w:pPr>
                    <w:rPr>
                      <w:b/>
                      <w:sz w:val="22"/>
                      <w:szCs w:val="22"/>
                    </w:rPr>
                  </w:pPr>
                  <w:r w:rsidRPr="00257D43">
                    <w:rPr>
                      <w:b/>
                      <w:sz w:val="22"/>
                      <w:szCs w:val="22"/>
                    </w:rPr>
                    <w:t>%-os mértékkel súlyozott pontszám</w:t>
                  </w:r>
                </w:p>
              </w:tc>
            </w:tr>
            <w:tr w:rsidR="006132A5" w:rsidRPr="00257D43" w14:paraId="53050B74" w14:textId="77777777" w:rsidTr="001C7B47">
              <w:tc>
                <w:tcPr>
                  <w:tcW w:w="1842" w:type="dxa"/>
                  <w:shd w:val="clear" w:color="auto" w:fill="auto"/>
                </w:tcPr>
                <w:p w14:paraId="5FB357F5" w14:textId="77777777" w:rsidR="006132A5" w:rsidRPr="00257D43" w:rsidRDefault="006132A5" w:rsidP="006132A5">
                  <w:pPr>
                    <w:rPr>
                      <w:sz w:val="22"/>
                      <w:szCs w:val="22"/>
                    </w:rPr>
                  </w:pPr>
                  <w:r w:rsidRPr="00257D43">
                    <w:rPr>
                      <w:sz w:val="22"/>
                      <w:szCs w:val="22"/>
                    </w:rPr>
                    <w:t>komposztálás, vagy energetikai hasznosítás, ill. ezen célokra történő átadás</w:t>
                  </w:r>
                </w:p>
              </w:tc>
              <w:tc>
                <w:tcPr>
                  <w:tcW w:w="1842" w:type="dxa"/>
                  <w:shd w:val="clear" w:color="auto" w:fill="auto"/>
                </w:tcPr>
                <w:p w14:paraId="7E423FD8" w14:textId="77777777" w:rsidR="006132A5" w:rsidRPr="00257D43" w:rsidRDefault="006132A5" w:rsidP="006132A5">
                  <w:pPr>
                    <w:rPr>
                      <w:sz w:val="22"/>
                      <w:szCs w:val="22"/>
                    </w:rPr>
                  </w:pPr>
                  <w:r w:rsidRPr="00257D43">
                    <w:rPr>
                      <w:sz w:val="22"/>
                      <w:szCs w:val="22"/>
                    </w:rPr>
                    <w:t xml:space="preserve">Kérjük beírni a százalékos mértéket (nulla % esetében ezt kérjük egyértelműen jelölni a rubrika kihúzásával vagy nulla feltüntetésével). </w:t>
                  </w:r>
                </w:p>
              </w:tc>
              <w:tc>
                <w:tcPr>
                  <w:tcW w:w="1842" w:type="dxa"/>
                  <w:shd w:val="clear" w:color="auto" w:fill="auto"/>
                </w:tcPr>
                <w:p w14:paraId="4E984C9C" w14:textId="77777777" w:rsidR="006132A5" w:rsidRPr="00257D43" w:rsidRDefault="006132A5" w:rsidP="006132A5">
                  <w:pPr>
                    <w:rPr>
                      <w:sz w:val="22"/>
                      <w:szCs w:val="22"/>
                    </w:rPr>
                  </w:pPr>
                  <w:r w:rsidRPr="00257D43">
                    <w:rPr>
                      <w:sz w:val="22"/>
                      <w:szCs w:val="22"/>
                    </w:rPr>
                    <w:t>10</w:t>
                  </w:r>
                </w:p>
              </w:tc>
              <w:tc>
                <w:tcPr>
                  <w:tcW w:w="1843" w:type="dxa"/>
                  <w:shd w:val="clear" w:color="auto" w:fill="auto"/>
                </w:tcPr>
                <w:p w14:paraId="43BFE25A" w14:textId="7A821768" w:rsidR="006132A5" w:rsidRPr="00257D43" w:rsidRDefault="005E6376" w:rsidP="006132A5">
                  <w:pPr>
                    <w:rPr>
                      <w:sz w:val="22"/>
                      <w:szCs w:val="22"/>
                    </w:rPr>
                  </w:pPr>
                  <w:r w:rsidRPr="00257D43">
                    <w:rPr>
                      <w:sz w:val="22"/>
                      <w:szCs w:val="22"/>
                    </w:rPr>
                    <w:t xml:space="preserve">                   </w:t>
                  </w:r>
                </w:p>
              </w:tc>
              <w:tc>
                <w:tcPr>
                  <w:tcW w:w="1843" w:type="dxa"/>
                  <w:shd w:val="clear" w:color="auto" w:fill="auto"/>
                </w:tcPr>
                <w:p w14:paraId="335B5CD4" w14:textId="77777777" w:rsidR="006132A5" w:rsidRPr="00257D43" w:rsidRDefault="006132A5" w:rsidP="006132A5">
                  <w:pPr>
                    <w:rPr>
                      <w:sz w:val="22"/>
                      <w:szCs w:val="22"/>
                    </w:rPr>
                  </w:pPr>
                </w:p>
              </w:tc>
            </w:tr>
            <w:tr w:rsidR="006132A5" w:rsidRPr="00257D43" w14:paraId="5CE19D1C" w14:textId="77777777" w:rsidTr="001C7B47">
              <w:tc>
                <w:tcPr>
                  <w:tcW w:w="1842" w:type="dxa"/>
                  <w:shd w:val="clear" w:color="auto" w:fill="auto"/>
                </w:tcPr>
                <w:p w14:paraId="10B6CD80" w14:textId="77777777" w:rsidR="006132A5" w:rsidRPr="00257D43" w:rsidRDefault="006132A5" w:rsidP="006132A5">
                  <w:pPr>
                    <w:rPr>
                      <w:sz w:val="22"/>
                      <w:szCs w:val="22"/>
                    </w:rPr>
                  </w:pPr>
                  <w:r w:rsidRPr="00257D43">
                    <w:rPr>
                      <w:sz w:val="22"/>
                      <w:szCs w:val="22"/>
                    </w:rPr>
                    <w:t>átadás hulladéklerakó részére, lerakással való ártalmatlanítás</w:t>
                  </w:r>
                </w:p>
              </w:tc>
              <w:tc>
                <w:tcPr>
                  <w:tcW w:w="1842" w:type="dxa"/>
                  <w:shd w:val="clear" w:color="auto" w:fill="auto"/>
                </w:tcPr>
                <w:p w14:paraId="4FF66251" w14:textId="77777777" w:rsidR="006132A5" w:rsidRPr="00257D43" w:rsidRDefault="006132A5" w:rsidP="006132A5">
                  <w:pPr>
                    <w:rPr>
                      <w:sz w:val="22"/>
                      <w:szCs w:val="22"/>
                    </w:rPr>
                  </w:pPr>
                  <w:r w:rsidRPr="00257D43">
                    <w:rPr>
                      <w:sz w:val="22"/>
                      <w:szCs w:val="22"/>
                    </w:rPr>
                    <w:t>Kérjük beírni a százalékos mértéket (nulla % esetében ezt kérjük egyértelműen jelölni a rubrika kihúzásával vagy nulla feltüntetésével).</w:t>
                  </w:r>
                </w:p>
              </w:tc>
              <w:tc>
                <w:tcPr>
                  <w:tcW w:w="1842" w:type="dxa"/>
                  <w:shd w:val="clear" w:color="auto" w:fill="auto"/>
                </w:tcPr>
                <w:p w14:paraId="3A26ADD2" w14:textId="4D17903B" w:rsidR="006132A5" w:rsidRPr="00257D43" w:rsidRDefault="00AC5F1D" w:rsidP="006132A5">
                  <w:pPr>
                    <w:rPr>
                      <w:sz w:val="22"/>
                      <w:szCs w:val="22"/>
                    </w:rPr>
                  </w:pPr>
                  <w:r w:rsidRPr="00257D43">
                    <w:rPr>
                      <w:sz w:val="22"/>
                      <w:szCs w:val="22"/>
                    </w:rPr>
                    <w:t>5</w:t>
                  </w:r>
                </w:p>
              </w:tc>
              <w:tc>
                <w:tcPr>
                  <w:tcW w:w="1843" w:type="dxa"/>
                  <w:shd w:val="clear" w:color="auto" w:fill="auto"/>
                </w:tcPr>
                <w:p w14:paraId="78E71672" w14:textId="77777777" w:rsidR="006132A5" w:rsidRPr="00257D43" w:rsidRDefault="006132A5" w:rsidP="006132A5">
                  <w:pPr>
                    <w:rPr>
                      <w:sz w:val="22"/>
                      <w:szCs w:val="22"/>
                    </w:rPr>
                  </w:pPr>
                </w:p>
              </w:tc>
              <w:tc>
                <w:tcPr>
                  <w:tcW w:w="1843" w:type="dxa"/>
                  <w:shd w:val="clear" w:color="auto" w:fill="auto"/>
                </w:tcPr>
                <w:p w14:paraId="5455065A" w14:textId="77777777" w:rsidR="006132A5" w:rsidRPr="00257D43" w:rsidRDefault="006132A5" w:rsidP="006132A5">
                  <w:pPr>
                    <w:rPr>
                      <w:sz w:val="22"/>
                      <w:szCs w:val="22"/>
                    </w:rPr>
                  </w:pPr>
                </w:p>
              </w:tc>
            </w:tr>
            <w:tr w:rsidR="006132A5" w:rsidRPr="00257D43" w14:paraId="334B7C4A" w14:textId="77777777" w:rsidTr="001C7B47">
              <w:trPr>
                <w:trHeight w:val="1075"/>
              </w:trPr>
              <w:tc>
                <w:tcPr>
                  <w:tcW w:w="1842" w:type="dxa"/>
                  <w:shd w:val="clear" w:color="auto" w:fill="auto"/>
                </w:tcPr>
                <w:p w14:paraId="56552305" w14:textId="77777777" w:rsidR="006132A5" w:rsidRPr="00257D43" w:rsidRDefault="006132A5" w:rsidP="006132A5">
                  <w:pPr>
                    <w:rPr>
                      <w:sz w:val="22"/>
                      <w:szCs w:val="22"/>
                    </w:rPr>
                  </w:pPr>
                  <w:r w:rsidRPr="00257D43">
                    <w:rPr>
                      <w:sz w:val="22"/>
                      <w:szCs w:val="22"/>
                    </w:rPr>
                    <w:t>Összesítés</w:t>
                  </w:r>
                </w:p>
              </w:tc>
              <w:tc>
                <w:tcPr>
                  <w:tcW w:w="1842" w:type="dxa"/>
                  <w:shd w:val="clear" w:color="auto" w:fill="auto"/>
                </w:tcPr>
                <w:p w14:paraId="1B2D6D95" w14:textId="77777777" w:rsidR="006132A5" w:rsidRPr="00257D43" w:rsidRDefault="006132A5" w:rsidP="006132A5">
                  <w:pPr>
                    <w:rPr>
                      <w:sz w:val="22"/>
                      <w:szCs w:val="22"/>
                    </w:rPr>
                  </w:pPr>
                  <w:r w:rsidRPr="00257D43">
                    <w:rPr>
                      <w:sz w:val="22"/>
                      <w:szCs w:val="22"/>
                    </w:rPr>
                    <w:t>100 %</w:t>
                  </w:r>
                </w:p>
              </w:tc>
              <w:tc>
                <w:tcPr>
                  <w:tcW w:w="1842" w:type="dxa"/>
                  <w:shd w:val="clear" w:color="auto" w:fill="auto"/>
                </w:tcPr>
                <w:p w14:paraId="38D19CC9" w14:textId="77777777" w:rsidR="006132A5" w:rsidRPr="00257D43" w:rsidRDefault="006132A5" w:rsidP="006132A5">
                  <w:pPr>
                    <w:rPr>
                      <w:sz w:val="22"/>
                      <w:szCs w:val="22"/>
                    </w:rPr>
                  </w:pPr>
                </w:p>
              </w:tc>
              <w:tc>
                <w:tcPr>
                  <w:tcW w:w="1843" w:type="dxa"/>
                  <w:shd w:val="clear" w:color="auto" w:fill="auto"/>
                </w:tcPr>
                <w:p w14:paraId="5C789293" w14:textId="77777777" w:rsidR="006132A5" w:rsidRPr="00257D43" w:rsidRDefault="006132A5" w:rsidP="006132A5">
                  <w:pPr>
                    <w:rPr>
                      <w:sz w:val="22"/>
                      <w:szCs w:val="22"/>
                    </w:rPr>
                  </w:pPr>
                </w:p>
              </w:tc>
              <w:tc>
                <w:tcPr>
                  <w:tcW w:w="1843" w:type="dxa"/>
                  <w:shd w:val="clear" w:color="auto" w:fill="auto"/>
                </w:tcPr>
                <w:p w14:paraId="189BFD27" w14:textId="77777777" w:rsidR="006132A5" w:rsidRPr="00257D43" w:rsidRDefault="006132A5" w:rsidP="006132A5">
                  <w:pPr>
                    <w:rPr>
                      <w:b/>
                      <w:sz w:val="22"/>
                      <w:szCs w:val="22"/>
                    </w:rPr>
                  </w:pPr>
                  <w:r w:rsidRPr="00257D43">
                    <w:rPr>
                      <w:b/>
                      <w:sz w:val="22"/>
                      <w:szCs w:val="22"/>
                    </w:rPr>
                    <w:t>%-os mértékkel súlyozott pontszámok összesítése</w:t>
                  </w:r>
                </w:p>
              </w:tc>
            </w:tr>
          </w:tbl>
          <w:p w14:paraId="71EBE26B" w14:textId="77777777" w:rsidR="006132A5" w:rsidRPr="00257D43" w:rsidRDefault="006132A5" w:rsidP="006132A5">
            <w:pPr>
              <w:rPr>
                <w:sz w:val="22"/>
                <w:szCs w:val="22"/>
              </w:rPr>
            </w:pPr>
          </w:p>
          <w:p w14:paraId="015A2447" w14:textId="77777777" w:rsidR="006132A5" w:rsidRPr="00731061" w:rsidRDefault="006132A5" w:rsidP="006132A5">
            <w:pPr>
              <w:rPr>
                <w:color w:val="1F497D" w:themeColor="text2"/>
                <w:sz w:val="22"/>
                <w:szCs w:val="22"/>
              </w:rPr>
            </w:pPr>
            <w:r w:rsidRPr="00731061">
              <w:rPr>
                <w:color w:val="1F497D" w:themeColor="text2"/>
                <w:sz w:val="22"/>
                <w:szCs w:val="22"/>
              </w:rPr>
              <w:t>Ajánlatkérő pontszámként a %-os mértékkel súlyozott összesített pontszámot értékeli.</w:t>
            </w:r>
          </w:p>
          <w:p w14:paraId="7A2E5F94" w14:textId="08C67852" w:rsidR="006132A5" w:rsidRPr="00257D43" w:rsidRDefault="00273470" w:rsidP="006132A5">
            <w:pPr>
              <w:rPr>
                <w:color w:val="1F497D" w:themeColor="text2"/>
                <w:sz w:val="22"/>
                <w:szCs w:val="22"/>
              </w:rPr>
            </w:pPr>
            <w:r w:rsidRPr="00257D43">
              <w:rPr>
                <w:color w:val="1F497D" w:themeColor="text2"/>
                <w:sz w:val="22"/>
                <w:szCs w:val="22"/>
              </w:rPr>
              <w:t xml:space="preserve">Értékelés: </w:t>
            </w:r>
            <w:r w:rsidR="000F5A5E" w:rsidRPr="00257D43">
              <w:rPr>
                <w:color w:val="1F497D" w:themeColor="text2"/>
                <w:sz w:val="22"/>
                <w:szCs w:val="22"/>
              </w:rPr>
              <w:t xml:space="preserve">a vállalást %-os arányban kérjük megadni. A megadott %-os adat felszorzásra kerül a pontszámmal (komposztálás: 10, hulladéklerakó: 5; a fentiek szerint részletezve) majd elosztásra kerül </w:t>
            </w:r>
            <w:proofErr w:type="gramStart"/>
            <w:r w:rsidR="000F5A5E" w:rsidRPr="00257D43">
              <w:rPr>
                <w:color w:val="1F497D" w:themeColor="text2"/>
                <w:sz w:val="22"/>
                <w:szCs w:val="22"/>
              </w:rPr>
              <w:t>100-al</w:t>
            </w:r>
            <w:proofErr w:type="gramEnd"/>
            <w:r w:rsidR="000F5A5E" w:rsidRPr="00257D43">
              <w:rPr>
                <w:color w:val="1F497D" w:themeColor="text2"/>
                <w:sz w:val="22"/>
                <w:szCs w:val="22"/>
              </w:rPr>
              <w:t xml:space="preserve">, majd felszorzásra a súlyszámmal (15). A kapott adat adja a pontszámot az értékelési szempont vonatkozásában. </w:t>
            </w:r>
          </w:p>
          <w:p w14:paraId="37299F58" w14:textId="77777777" w:rsidR="00BB2307" w:rsidRPr="00257D43" w:rsidRDefault="000F5A5E" w:rsidP="006132A5">
            <w:pPr>
              <w:rPr>
                <w:color w:val="1F497D" w:themeColor="text2"/>
                <w:sz w:val="22"/>
                <w:szCs w:val="22"/>
              </w:rPr>
            </w:pPr>
            <w:r w:rsidRPr="00257D43">
              <w:rPr>
                <w:color w:val="1F497D" w:themeColor="text2"/>
                <w:sz w:val="22"/>
                <w:szCs w:val="22"/>
              </w:rPr>
              <w:t xml:space="preserve">Pl.: komposztálás 20 % + lerakó 80 % esetén: </w:t>
            </w:r>
          </w:p>
          <w:p w14:paraId="41D97198" w14:textId="0574B7B6" w:rsidR="000F5A5E" w:rsidRPr="00257D43" w:rsidRDefault="00BB2307" w:rsidP="006132A5">
            <w:pPr>
              <w:rPr>
                <w:color w:val="1F497D" w:themeColor="text2"/>
                <w:sz w:val="22"/>
                <w:szCs w:val="22"/>
              </w:rPr>
            </w:pPr>
            <w:r w:rsidRPr="00257D43">
              <w:rPr>
                <w:color w:val="1F497D" w:themeColor="text2"/>
                <w:sz w:val="22"/>
                <w:szCs w:val="22"/>
              </w:rPr>
              <w:t xml:space="preserve">20 x 10 = 200.    200 / 100 = 2 </w:t>
            </w:r>
          </w:p>
          <w:p w14:paraId="7C586F3F" w14:textId="046C2D45" w:rsidR="00BB2307" w:rsidRPr="00257D43" w:rsidRDefault="00BB2307" w:rsidP="006132A5">
            <w:pPr>
              <w:rPr>
                <w:color w:val="1F497D" w:themeColor="text2"/>
                <w:sz w:val="22"/>
                <w:szCs w:val="22"/>
              </w:rPr>
            </w:pPr>
            <w:r w:rsidRPr="00257D43">
              <w:rPr>
                <w:color w:val="1F497D" w:themeColor="text2"/>
                <w:sz w:val="22"/>
                <w:szCs w:val="22"/>
              </w:rPr>
              <w:t xml:space="preserve">80x 5 = 400.     400 / 100 = 4. </w:t>
            </w:r>
          </w:p>
          <w:p w14:paraId="4511535C" w14:textId="44B7B91A" w:rsidR="00BB2307" w:rsidRPr="00257D43" w:rsidRDefault="00BB2307" w:rsidP="006132A5">
            <w:pPr>
              <w:rPr>
                <w:color w:val="1F497D" w:themeColor="text2"/>
                <w:sz w:val="22"/>
                <w:szCs w:val="22"/>
              </w:rPr>
            </w:pPr>
          </w:p>
          <w:p w14:paraId="5744FBA0" w14:textId="2A8766B6" w:rsidR="00BB2307" w:rsidRPr="00257D43" w:rsidRDefault="00BB2307" w:rsidP="006132A5">
            <w:pPr>
              <w:rPr>
                <w:color w:val="1F497D" w:themeColor="text2"/>
                <w:sz w:val="22"/>
                <w:szCs w:val="22"/>
              </w:rPr>
            </w:pPr>
            <w:r w:rsidRPr="00257D43">
              <w:rPr>
                <w:color w:val="1F497D" w:themeColor="text2"/>
                <w:sz w:val="22"/>
                <w:szCs w:val="22"/>
              </w:rPr>
              <w:t xml:space="preserve">2 + 4 = 6. </w:t>
            </w:r>
          </w:p>
          <w:p w14:paraId="277C292A" w14:textId="6143E9F3" w:rsidR="00BB2307" w:rsidRPr="00257D43" w:rsidRDefault="00BB2307" w:rsidP="006132A5">
            <w:pPr>
              <w:rPr>
                <w:color w:val="1F497D" w:themeColor="text2"/>
                <w:sz w:val="22"/>
                <w:szCs w:val="22"/>
              </w:rPr>
            </w:pPr>
          </w:p>
          <w:p w14:paraId="05730A3D" w14:textId="1535773B" w:rsidR="00BB2307" w:rsidRPr="00257D43" w:rsidRDefault="00BB2307" w:rsidP="006132A5">
            <w:pPr>
              <w:rPr>
                <w:color w:val="1F497D" w:themeColor="text2"/>
                <w:sz w:val="22"/>
                <w:szCs w:val="22"/>
              </w:rPr>
            </w:pPr>
            <w:r w:rsidRPr="00257D43">
              <w:rPr>
                <w:color w:val="1F497D" w:themeColor="text2"/>
                <w:sz w:val="22"/>
                <w:szCs w:val="22"/>
              </w:rPr>
              <w:t>6 x 15 (súlyszám) = 90.</w:t>
            </w:r>
          </w:p>
          <w:p w14:paraId="3F2BCF6D" w14:textId="0EC15CE5" w:rsidR="00BB2307" w:rsidRPr="00257D43" w:rsidRDefault="00BB2307" w:rsidP="006132A5">
            <w:pPr>
              <w:rPr>
                <w:color w:val="1F497D" w:themeColor="text2"/>
                <w:sz w:val="22"/>
                <w:szCs w:val="22"/>
              </w:rPr>
            </w:pPr>
          </w:p>
          <w:p w14:paraId="2B157DEE" w14:textId="4A848DEE" w:rsidR="00BB2307" w:rsidRPr="00257D43" w:rsidRDefault="00BB2307" w:rsidP="006132A5">
            <w:pPr>
              <w:rPr>
                <w:color w:val="1F497D" w:themeColor="text2"/>
                <w:sz w:val="22"/>
                <w:szCs w:val="22"/>
              </w:rPr>
            </w:pPr>
            <w:r w:rsidRPr="00257D43">
              <w:rPr>
                <w:color w:val="1F497D" w:themeColor="text2"/>
                <w:sz w:val="22"/>
                <w:szCs w:val="22"/>
              </w:rPr>
              <w:t xml:space="preserve">90 pontot kap az ajánlattevő. </w:t>
            </w:r>
          </w:p>
          <w:p w14:paraId="5A1E7E50" w14:textId="77777777" w:rsidR="00BB2307" w:rsidRPr="00731061" w:rsidRDefault="00BB2307" w:rsidP="006132A5">
            <w:pPr>
              <w:rPr>
                <w:color w:val="1F497D" w:themeColor="text2"/>
                <w:sz w:val="22"/>
                <w:szCs w:val="22"/>
              </w:rPr>
            </w:pPr>
          </w:p>
          <w:p w14:paraId="60159BEA" w14:textId="77777777" w:rsidR="006132A5" w:rsidRPr="00731061" w:rsidRDefault="006132A5" w:rsidP="006132A5">
            <w:pPr>
              <w:rPr>
                <w:color w:val="1F497D" w:themeColor="text2"/>
                <w:sz w:val="22"/>
                <w:szCs w:val="22"/>
              </w:rPr>
            </w:pPr>
            <w:r w:rsidRPr="00731061">
              <w:rPr>
                <w:color w:val="1F497D" w:themeColor="text2"/>
                <w:sz w:val="22"/>
                <w:szCs w:val="22"/>
              </w:rPr>
              <w:t>A vállalás alátámasztására meg kell adni a következő adatokat:</w:t>
            </w:r>
          </w:p>
          <w:p w14:paraId="380B3BA5" w14:textId="7777777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lastRenderedPageBreak/>
              <w:t>további kezelés pontos módja,</w:t>
            </w:r>
          </w:p>
          <w:p w14:paraId="21FC0867" w14:textId="7777777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további kezelés helyszíne (cím, ill. helyszín megnevezése)</w:t>
            </w:r>
          </w:p>
          <w:p w14:paraId="5CDB1AA1" w14:textId="7777777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kezelő megnevezése,</w:t>
            </w:r>
          </w:p>
          <w:p w14:paraId="5C9969B4" w14:textId="7777777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azon engedélyek megnevezése és engedély szám ismertetése, amelyek szükségesek a kezelési tevékenység végzéséhez (adott esetben) vagy nyilatkozat arra vonatkozóan, hogy az nem engedély köteles,</w:t>
            </w:r>
          </w:p>
          <w:p w14:paraId="047908B8" w14:textId="7777777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kezelő szándéknyilatkozata nyertesség esetére a biomassza mennyiség befogadására vonatkozóan.</w:t>
            </w:r>
          </w:p>
          <w:p w14:paraId="325024A8" w14:textId="77777777" w:rsidR="006132A5" w:rsidRPr="00731061" w:rsidRDefault="006132A5" w:rsidP="006132A5">
            <w:pPr>
              <w:rPr>
                <w:color w:val="1F497D" w:themeColor="text2"/>
                <w:sz w:val="22"/>
                <w:szCs w:val="22"/>
              </w:rPr>
            </w:pPr>
          </w:p>
          <w:p w14:paraId="479B0225" w14:textId="77777777" w:rsidR="006132A5" w:rsidRPr="00731061" w:rsidRDefault="006132A5" w:rsidP="006132A5">
            <w:pPr>
              <w:rPr>
                <w:color w:val="1F497D" w:themeColor="text2"/>
                <w:sz w:val="22"/>
                <w:szCs w:val="22"/>
              </w:rPr>
            </w:pPr>
            <w:r w:rsidRPr="00731061">
              <w:rPr>
                <w:color w:val="1F497D" w:themeColor="text2"/>
                <w:sz w:val="22"/>
                <w:szCs w:val="22"/>
              </w:rPr>
              <w:t xml:space="preserve">Amennyiben a szakmai ajánlat nem tartalmazza </w:t>
            </w:r>
            <w:proofErr w:type="spellStart"/>
            <w:r w:rsidRPr="00731061">
              <w:rPr>
                <w:color w:val="1F497D" w:themeColor="text2"/>
                <w:sz w:val="22"/>
                <w:szCs w:val="22"/>
              </w:rPr>
              <w:t>hiánytalanul</w:t>
            </w:r>
            <w:proofErr w:type="spellEnd"/>
            <w:r w:rsidRPr="00731061">
              <w:rPr>
                <w:color w:val="1F497D" w:themeColor="text2"/>
                <w:sz w:val="22"/>
                <w:szCs w:val="22"/>
              </w:rPr>
              <w:t xml:space="preserve"> a fenti adatokat, valamint a befogadó kezelő szándéknyilatkozatát, az ajánlat érvénytelennek minősül. Amennyiben a vállalások összesített mennyisége meghaladja a 100 %-ot, az ajánlat érvénytelennek minősül. </w:t>
            </w:r>
          </w:p>
          <w:p w14:paraId="20AE195D" w14:textId="77777777" w:rsidR="006132A5" w:rsidRPr="00257D43" w:rsidRDefault="006132A5" w:rsidP="006132A5">
            <w:pPr>
              <w:ind w:left="720"/>
              <w:rPr>
                <w:sz w:val="22"/>
                <w:szCs w:val="22"/>
              </w:rPr>
            </w:pPr>
          </w:p>
          <w:p w14:paraId="1B985830" w14:textId="4C9E0693" w:rsidR="006132A5" w:rsidRPr="00731061" w:rsidRDefault="00731061" w:rsidP="006132A5">
            <w:pPr>
              <w:rPr>
                <w:color w:val="1F497D"/>
                <w:sz w:val="22"/>
                <w:szCs w:val="22"/>
              </w:rPr>
            </w:pPr>
            <w:r>
              <w:rPr>
                <w:color w:val="1F497D"/>
                <w:sz w:val="22"/>
                <w:szCs w:val="22"/>
              </w:rPr>
              <w:t xml:space="preserve">2.2. </w:t>
            </w:r>
            <w:r w:rsidR="006132A5" w:rsidRPr="00731061">
              <w:rPr>
                <w:color w:val="1F497D"/>
                <w:sz w:val="22"/>
                <w:szCs w:val="22"/>
              </w:rPr>
              <w:t>A teljesítés keretében vállalt természetvédelmi célú intézkedések</w:t>
            </w:r>
            <w:r>
              <w:rPr>
                <w:color w:val="1F497D"/>
                <w:sz w:val="22"/>
                <w:szCs w:val="22"/>
              </w:rPr>
              <w:t>. S</w:t>
            </w:r>
            <w:r w:rsidR="006132A5" w:rsidRPr="00731061">
              <w:rPr>
                <w:color w:val="1F497D"/>
                <w:sz w:val="22"/>
                <w:szCs w:val="22"/>
              </w:rPr>
              <w:t xml:space="preserve">úlyszám: </w:t>
            </w:r>
            <w:r w:rsidR="00DE2AD7" w:rsidRPr="00731061">
              <w:rPr>
                <w:color w:val="1F497D"/>
                <w:sz w:val="22"/>
                <w:szCs w:val="22"/>
              </w:rPr>
              <w:t>1</w:t>
            </w:r>
            <w:r w:rsidR="00AC5F1D" w:rsidRPr="00731061">
              <w:rPr>
                <w:color w:val="1F497D"/>
                <w:sz w:val="22"/>
                <w:szCs w:val="22"/>
              </w:rPr>
              <w:t>5</w:t>
            </w:r>
          </w:p>
          <w:p w14:paraId="3E7BDF3D" w14:textId="77777777" w:rsidR="006132A5" w:rsidRPr="00257D43" w:rsidRDefault="006132A5" w:rsidP="006132A5">
            <w:pPr>
              <w:rPr>
                <w:sz w:val="22"/>
                <w:szCs w:val="22"/>
              </w:rPr>
            </w:pPr>
          </w:p>
          <w:p w14:paraId="312FEAAC" w14:textId="77777777" w:rsidR="006132A5" w:rsidRPr="00257D43" w:rsidRDefault="006132A5" w:rsidP="006132A5">
            <w:pPr>
              <w:rPr>
                <w:sz w:val="22"/>
                <w:szCs w:val="22"/>
              </w:rPr>
            </w:pPr>
          </w:p>
          <w:p w14:paraId="164A9537" w14:textId="77777777" w:rsidR="006132A5" w:rsidRPr="00731061" w:rsidRDefault="006132A5" w:rsidP="006132A5">
            <w:pPr>
              <w:rPr>
                <w:color w:val="1F497D" w:themeColor="text2"/>
                <w:sz w:val="22"/>
                <w:szCs w:val="22"/>
              </w:rPr>
            </w:pPr>
            <w:r w:rsidRPr="00731061">
              <w:rPr>
                <w:color w:val="1F497D" w:themeColor="text2"/>
                <w:sz w:val="22"/>
                <w:szCs w:val="22"/>
              </w:rPr>
              <w:t>Ajánlattevőnek a tevékenységeket az ökológiai környezetet minél kímélőbb módon kell végezni, amelyre meg kell adni a vállalt intézkedéseket.</w:t>
            </w:r>
          </w:p>
          <w:p w14:paraId="464B1275" w14:textId="77777777" w:rsidR="006132A5" w:rsidRPr="00731061" w:rsidRDefault="006132A5" w:rsidP="006132A5">
            <w:pPr>
              <w:rPr>
                <w:color w:val="1F497D" w:themeColor="text2"/>
                <w:sz w:val="22"/>
                <w:szCs w:val="22"/>
              </w:rPr>
            </w:pPr>
          </w:p>
          <w:p w14:paraId="6BE4AE87" w14:textId="42D97734" w:rsidR="00AC5F1D" w:rsidRPr="00731061" w:rsidRDefault="006132A5" w:rsidP="006132A5">
            <w:pPr>
              <w:rPr>
                <w:color w:val="1F497D" w:themeColor="text2"/>
                <w:sz w:val="22"/>
                <w:szCs w:val="22"/>
              </w:rPr>
            </w:pPr>
            <w:r w:rsidRPr="00731061">
              <w:rPr>
                <w:color w:val="1F497D" w:themeColor="text2"/>
                <w:sz w:val="22"/>
                <w:szCs w:val="22"/>
              </w:rPr>
              <w:t>Ennek keretében figyelembe kell venni a szakmai leírásban rögzítetteket</w:t>
            </w:r>
            <w:r w:rsidR="00AC5F1D" w:rsidRPr="00731061">
              <w:rPr>
                <w:color w:val="1F497D" w:themeColor="text2"/>
                <w:sz w:val="22"/>
                <w:szCs w:val="22"/>
              </w:rPr>
              <w:t>.</w:t>
            </w:r>
            <w:r w:rsidRPr="00731061">
              <w:rPr>
                <w:color w:val="1F497D" w:themeColor="text2"/>
                <w:sz w:val="22"/>
                <w:szCs w:val="22"/>
              </w:rPr>
              <w:t xml:space="preserve"> </w:t>
            </w:r>
            <w:r w:rsidR="00AC5F1D" w:rsidRPr="00731061">
              <w:rPr>
                <w:color w:val="1F497D" w:themeColor="text2"/>
                <w:sz w:val="22"/>
                <w:szCs w:val="22"/>
              </w:rPr>
              <w:t xml:space="preserve">Ajánlattevő vállalása szerint: </w:t>
            </w:r>
          </w:p>
          <w:p w14:paraId="01B16BBE" w14:textId="53708F4F" w:rsidR="006132A5" w:rsidRPr="00257D43" w:rsidRDefault="006132A5" w:rsidP="006132A5">
            <w:pPr>
              <w:rPr>
                <w:sz w:val="22"/>
                <w:szCs w:val="22"/>
              </w:rPr>
            </w:pPr>
          </w:p>
          <w:p w14:paraId="0E7EFFE3" w14:textId="70E0AF32"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a kaszálás időpontját a területekről ismert védett növényfajok magérlelési és a földön fészkelő madárfajok költési ciklusához igazodva</w:t>
            </w:r>
            <w:r w:rsidR="00AC5F1D" w:rsidRPr="00731061">
              <w:rPr>
                <w:rFonts w:ascii="Times New Roman" w:hAnsi="Times New Roman" w:cs="Times New Roman"/>
                <w:color w:val="1F497D" w:themeColor="text2"/>
              </w:rPr>
              <w:t xml:space="preserve"> határozza meg</w:t>
            </w:r>
            <w:r w:rsidRPr="00731061">
              <w:rPr>
                <w:rFonts w:ascii="Times New Roman" w:hAnsi="Times New Roman" w:cs="Times New Roman"/>
                <w:color w:val="1F497D" w:themeColor="text2"/>
              </w:rPr>
              <w:t xml:space="preserve">, </w:t>
            </w:r>
            <w:r w:rsidR="00AC5F1D" w:rsidRPr="00731061">
              <w:rPr>
                <w:rFonts w:ascii="Times New Roman" w:hAnsi="Times New Roman" w:cs="Times New Roman"/>
                <w:color w:val="1F497D" w:themeColor="text2"/>
              </w:rPr>
              <w:t>Igen / Nem</w:t>
            </w:r>
          </w:p>
          <w:p w14:paraId="392B7338" w14:textId="44E8FEF7"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 xml:space="preserve">a kaszálás közben előkerülő fészkek körül, a faj igényeinek megfelelő kiterjedésű foltban </w:t>
            </w:r>
            <w:proofErr w:type="spellStart"/>
            <w:r w:rsidRPr="00731061">
              <w:rPr>
                <w:rFonts w:ascii="Times New Roman" w:hAnsi="Times New Roman" w:cs="Times New Roman"/>
                <w:color w:val="1F497D" w:themeColor="text2"/>
              </w:rPr>
              <w:t>kaszálatlanul</w:t>
            </w:r>
            <w:proofErr w:type="spellEnd"/>
            <w:r w:rsidRPr="00731061">
              <w:rPr>
                <w:rFonts w:ascii="Times New Roman" w:hAnsi="Times New Roman" w:cs="Times New Roman"/>
                <w:color w:val="1F497D" w:themeColor="text2"/>
              </w:rPr>
              <w:t xml:space="preserve"> hagy</w:t>
            </w:r>
            <w:r w:rsidR="00AC5F1D" w:rsidRPr="00731061">
              <w:rPr>
                <w:rFonts w:ascii="Times New Roman" w:hAnsi="Times New Roman" w:cs="Times New Roman"/>
                <w:color w:val="1F497D" w:themeColor="text2"/>
              </w:rPr>
              <w:t xml:space="preserve">ja </w:t>
            </w:r>
            <w:r w:rsidRPr="00731061">
              <w:rPr>
                <w:rFonts w:ascii="Times New Roman" w:hAnsi="Times New Roman" w:cs="Times New Roman"/>
                <w:color w:val="1F497D" w:themeColor="text2"/>
              </w:rPr>
              <w:t>a területet (ezek a foltok csak a költési időszak befejeztével kerülhetnek levágásra),</w:t>
            </w:r>
            <w:r w:rsidR="00AC5F1D" w:rsidRPr="00731061">
              <w:rPr>
                <w:rFonts w:ascii="Times New Roman" w:hAnsi="Times New Roman" w:cs="Times New Roman"/>
                <w:color w:val="1F497D" w:themeColor="text2"/>
              </w:rPr>
              <w:t xml:space="preserve"> Igen / Nem</w:t>
            </w:r>
          </w:p>
          <w:p w14:paraId="52F00E53" w14:textId="01196585"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területen élő állatoknak menekülési útvonal</w:t>
            </w:r>
            <w:r w:rsidR="00AC5F1D" w:rsidRPr="00731061">
              <w:rPr>
                <w:rFonts w:ascii="Times New Roman" w:hAnsi="Times New Roman" w:cs="Times New Roman"/>
                <w:color w:val="1F497D" w:themeColor="text2"/>
              </w:rPr>
              <w:t xml:space="preserve"> b</w:t>
            </w:r>
            <w:r w:rsidRPr="00731061">
              <w:rPr>
                <w:rFonts w:ascii="Times New Roman" w:hAnsi="Times New Roman" w:cs="Times New Roman"/>
                <w:color w:val="1F497D" w:themeColor="text2"/>
              </w:rPr>
              <w:t>iztosít</w:t>
            </w:r>
            <w:r w:rsidR="00AC5F1D" w:rsidRPr="00731061">
              <w:rPr>
                <w:rFonts w:ascii="Times New Roman" w:hAnsi="Times New Roman" w:cs="Times New Roman"/>
                <w:color w:val="1F497D" w:themeColor="text2"/>
              </w:rPr>
              <w:t>ása</w:t>
            </w:r>
            <w:r w:rsidRPr="00731061">
              <w:rPr>
                <w:rFonts w:ascii="Times New Roman" w:hAnsi="Times New Roman" w:cs="Times New Roman"/>
                <w:color w:val="1F497D" w:themeColor="text2"/>
              </w:rPr>
              <w:t xml:space="preserve"> (sávos, kívülről befelé történő kaszálás nem lehetséges),</w:t>
            </w:r>
            <w:r w:rsidR="00AC5F1D" w:rsidRPr="00731061">
              <w:rPr>
                <w:rFonts w:ascii="Times New Roman" w:hAnsi="Times New Roman" w:cs="Times New Roman"/>
                <w:color w:val="1F497D" w:themeColor="text2"/>
              </w:rPr>
              <w:t xml:space="preserve"> Igen / Nem</w:t>
            </w:r>
          </w:p>
          <w:p w14:paraId="5E625DF7" w14:textId="4CB0DAF0"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tarlómagasság min. 10-15 cm, mert a túl alacsony vágás károsítja az összefüggő növényzetet, illetve így esélyt biztosít a kisméretű gerincesek túlélésére,</w:t>
            </w:r>
            <w:r w:rsidR="00AC5F1D" w:rsidRPr="00731061">
              <w:rPr>
                <w:rFonts w:ascii="Times New Roman" w:hAnsi="Times New Roman" w:cs="Times New Roman"/>
                <w:color w:val="1F497D" w:themeColor="text2"/>
              </w:rPr>
              <w:t xml:space="preserve"> Igen / Nem</w:t>
            </w:r>
          </w:p>
          <w:p w14:paraId="3B4E716D" w14:textId="29FBA570" w:rsidR="00AC5F1D"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kaszálás</w:t>
            </w:r>
            <w:r w:rsidR="00AC5F1D" w:rsidRPr="00731061">
              <w:rPr>
                <w:rFonts w:ascii="Times New Roman" w:hAnsi="Times New Roman" w:cs="Times New Roman"/>
                <w:color w:val="1F497D" w:themeColor="text2"/>
              </w:rPr>
              <w:t>t</w:t>
            </w:r>
            <w:r w:rsidRPr="00731061">
              <w:rPr>
                <w:rFonts w:ascii="Times New Roman" w:hAnsi="Times New Roman" w:cs="Times New Roman"/>
                <w:color w:val="1F497D" w:themeColor="text2"/>
              </w:rPr>
              <w:t xml:space="preserve"> csak nappal végez,</w:t>
            </w:r>
            <w:r w:rsidR="00AC5F1D" w:rsidRPr="00731061">
              <w:rPr>
                <w:rFonts w:ascii="Times New Roman" w:hAnsi="Times New Roman" w:cs="Times New Roman"/>
                <w:color w:val="1F497D" w:themeColor="text2"/>
              </w:rPr>
              <w:t xml:space="preserve"> Igen / Nem</w:t>
            </w:r>
            <w:r w:rsidR="00AC5F1D" w:rsidRPr="00731061" w:rsidDel="00AC5F1D">
              <w:rPr>
                <w:rFonts w:ascii="Times New Roman" w:hAnsi="Times New Roman" w:cs="Times New Roman"/>
                <w:color w:val="1F497D" w:themeColor="text2"/>
              </w:rPr>
              <w:t xml:space="preserve"> </w:t>
            </w:r>
            <w:r w:rsidRPr="00731061">
              <w:rPr>
                <w:rFonts w:ascii="Times New Roman" w:hAnsi="Times New Roman" w:cs="Times New Roman"/>
                <w:color w:val="1F497D" w:themeColor="text2"/>
              </w:rPr>
              <w:t>-</w:t>
            </w:r>
            <w:r w:rsidRPr="00731061">
              <w:rPr>
                <w:rFonts w:ascii="Times New Roman" w:hAnsi="Times New Roman" w:cs="Times New Roman"/>
                <w:color w:val="1F497D" w:themeColor="text2"/>
              </w:rPr>
              <w:tab/>
            </w:r>
          </w:p>
          <w:p w14:paraId="05054642" w14:textId="50A2B015" w:rsidR="006132A5" w:rsidRPr="00731061" w:rsidRDefault="006132A5" w:rsidP="00731061">
            <w:pPr>
              <w:pStyle w:val="Listaszerbekezds"/>
              <w:numPr>
                <w:ilvl w:val="0"/>
                <w:numId w:val="40"/>
              </w:numPr>
              <w:spacing w:after="0" w:line="240" w:lineRule="auto"/>
              <w:ind w:left="714" w:hanging="357"/>
              <w:rPr>
                <w:rFonts w:ascii="Times New Roman" w:hAnsi="Times New Roman" w:cs="Times New Roman"/>
                <w:color w:val="1F497D" w:themeColor="text2"/>
              </w:rPr>
            </w:pPr>
            <w:r w:rsidRPr="00731061">
              <w:rPr>
                <w:rFonts w:ascii="Times New Roman" w:hAnsi="Times New Roman" w:cs="Times New Roman"/>
                <w:color w:val="1F497D" w:themeColor="text2"/>
              </w:rPr>
              <w:t xml:space="preserve">a levágott növényi részeket </w:t>
            </w:r>
            <w:r w:rsidR="00AC5F1D" w:rsidRPr="00731061">
              <w:rPr>
                <w:rFonts w:ascii="Times New Roman" w:hAnsi="Times New Roman" w:cs="Times New Roman"/>
                <w:color w:val="1F497D" w:themeColor="text2"/>
              </w:rPr>
              <w:t>be</w:t>
            </w:r>
            <w:r w:rsidRPr="00731061">
              <w:rPr>
                <w:rFonts w:ascii="Times New Roman" w:hAnsi="Times New Roman" w:cs="Times New Roman"/>
                <w:color w:val="1F497D" w:themeColor="text2"/>
              </w:rPr>
              <w:t>gyűjt</w:t>
            </w:r>
            <w:r w:rsidR="00AC5F1D" w:rsidRPr="00731061">
              <w:rPr>
                <w:rFonts w:ascii="Times New Roman" w:hAnsi="Times New Roman" w:cs="Times New Roman"/>
                <w:color w:val="1F497D" w:themeColor="text2"/>
              </w:rPr>
              <w:t>i</w:t>
            </w:r>
            <w:r w:rsidRPr="00731061">
              <w:rPr>
                <w:rFonts w:ascii="Times New Roman" w:hAnsi="Times New Roman" w:cs="Times New Roman"/>
                <w:color w:val="1F497D" w:themeColor="text2"/>
              </w:rPr>
              <w:t xml:space="preserve"> a területről.</w:t>
            </w:r>
            <w:r w:rsidR="00AC5F1D" w:rsidRPr="00731061">
              <w:rPr>
                <w:rFonts w:ascii="Times New Roman" w:hAnsi="Times New Roman" w:cs="Times New Roman"/>
                <w:color w:val="1F497D" w:themeColor="text2"/>
              </w:rPr>
              <w:t xml:space="preserve"> Igen / Nem</w:t>
            </w:r>
          </w:p>
          <w:p w14:paraId="3665163D" w14:textId="77777777" w:rsidR="006132A5" w:rsidRPr="00257D43" w:rsidRDefault="006132A5" w:rsidP="006132A5">
            <w:pPr>
              <w:rPr>
                <w:sz w:val="22"/>
                <w:szCs w:val="22"/>
              </w:rPr>
            </w:pPr>
          </w:p>
          <w:p w14:paraId="41BCA7B1" w14:textId="7C248AFD" w:rsidR="00AC5F1D" w:rsidRPr="00731061" w:rsidRDefault="00AC5F1D" w:rsidP="006132A5">
            <w:pPr>
              <w:rPr>
                <w:color w:val="1F497D" w:themeColor="text2"/>
                <w:sz w:val="22"/>
                <w:szCs w:val="22"/>
              </w:rPr>
            </w:pPr>
            <w:r w:rsidRPr="00731061">
              <w:rPr>
                <w:color w:val="1F497D" w:themeColor="text2"/>
                <w:sz w:val="22"/>
                <w:szCs w:val="22"/>
              </w:rPr>
              <w:t xml:space="preserve">Igen </w:t>
            </w:r>
            <w:r w:rsidR="00D40FBF" w:rsidRPr="00731061">
              <w:rPr>
                <w:color w:val="1F497D" w:themeColor="text2"/>
                <w:sz w:val="22"/>
                <w:szCs w:val="22"/>
              </w:rPr>
              <w:t xml:space="preserve">válasz esetén adandó pontszám </w:t>
            </w:r>
            <w:r w:rsidRPr="00731061">
              <w:rPr>
                <w:color w:val="1F497D" w:themeColor="text2"/>
                <w:sz w:val="22"/>
                <w:szCs w:val="22"/>
              </w:rPr>
              <w:t>= 1</w:t>
            </w:r>
            <w:r w:rsidR="008C695E" w:rsidRPr="00731061">
              <w:rPr>
                <w:color w:val="1F497D" w:themeColor="text2"/>
                <w:sz w:val="22"/>
                <w:szCs w:val="22"/>
              </w:rPr>
              <w:t>0</w:t>
            </w:r>
            <w:r w:rsidRPr="00731061">
              <w:rPr>
                <w:color w:val="1F497D" w:themeColor="text2"/>
                <w:sz w:val="22"/>
                <w:szCs w:val="22"/>
              </w:rPr>
              <w:t xml:space="preserve"> pont.</w:t>
            </w:r>
          </w:p>
          <w:p w14:paraId="75A793F7" w14:textId="70C809C5" w:rsidR="00AC5F1D" w:rsidRPr="00731061" w:rsidRDefault="00AC5F1D" w:rsidP="006132A5">
            <w:pPr>
              <w:rPr>
                <w:color w:val="1F497D" w:themeColor="text2"/>
                <w:sz w:val="22"/>
                <w:szCs w:val="22"/>
              </w:rPr>
            </w:pPr>
            <w:r w:rsidRPr="00731061">
              <w:rPr>
                <w:color w:val="1F497D" w:themeColor="text2"/>
                <w:sz w:val="22"/>
                <w:szCs w:val="22"/>
              </w:rPr>
              <w:t xml:space="preserve">Nem </w:t>
            </w:r>
            <w:r w:rsidR="00D40FBF" w:rsidRPr="00731061">
              <w:rPr>
                <w:color w:val="1F497D" w:themeColor="text2"/>
                <w:sz w:val="22"/>
                <w:szCs w:val="22"/>
              </w:rPr>
              <w:t xml:space="preserve">válasz esetén adandó pontszám </w:t>
            </w:r>
            <w:r w:rsidRPr="00731061">
              <w:rPr>
                <w:color w:val="1F497D" w:themeColor="text2"/>
                <w:sz w:val="22"/>
                <w:szCs w:val="22"/>
              </w:rPr>
              <w:t xml:space="preserve">= </w:t>
            </w:r>
            <w:r w:rsidR="008C695E" w:rsidRPr="00731061">
              <w:rPr>
                <w:color w:val="1F497D" w:themeColor="text2"/>
                <w:sz w:val="22"/>
                <w:szCs w:val="22"/>
              </w:rPr>
              <w:t>1</w:t>
            </w:r>
            <w:r w:rsidRPr="00731061">
              <w:rPr>
                <w:color w:val="1F497D" w:themeColor="text2"/>
                <w:sz w:val="22"/>
                <w:szCs w:val="22"/>
              </w:rPr>
              <w:t xml:space="preserve"> pont. </w:t>
            </w:r>
          </w:p>
          <w:p w14:paraId="673AA675" w14:textId="5010C193" w:rsidR="00EB5C2D" w:rsidRPr="00257D43" w:rsidRDefault="00EB5C2D" w:rsidP="006132A5">
            <w:pPr>
              <w:rPr>
                <w:sz w:val="22"/>
                <w:szCs w:val="22"/>
              </w:rPr>
            </w:pPr>
          </w:p>
          <w:tbl>
            <w:tblPr>
              <w:tblStyle w:val="Rcsostblzat"/>
              <w:tblW w:w="0" w:type="auto"/>
              <w:tblLook w:val="04A0" w:firstRow="1" w:lastRow="0" w:firstColumn="1" w:lastColumn="0" w:noHBand="0" w:noVBand="1"/>
            </w:tblPr>
            <w:tblGrid>
              <w:gridCol w:w="1880"/>
              <w:gridCol w:w="1880"/>
              <w:gridCol w:w="1880"/>
              <w:gridCol w:w="1881"/>
              <w:gridCol w:w="1881"/>
            </w:tblGrid>
            <w:tr w:rsidR="00EB5C2D" w:rsidRPr="00257D43" w14:paraId="70A4C9F3" w14:textId="77777777" w:rsidTr="00EB5C2D">
              <w:tc>
                <w:tcPr>
                  <w:tcW w:w="1880" w:type="dxa"/>
                </w:tcPr>
                <w:p w14:paraId="32F53CEB" w14:textId="163B2E66" w:rsidR="00EB5C2D" w:rsidRPr="00257D43" w:rsidRDefault="00EB5C2D" w:rsidP="00EB5C2D">
                  <w:pPr>
                    <w:rPr>
                      <w:b/>
                      <w:sz w:val="22"/>
                      <w:szCs w:val="22"/>
                    </w:rPr>
                  </w:pPr>
                  <w:r w:rsidRPr="00257D43">
                    <w:rPr>
                      <w:b/>
                      <w:sz w:val="22"/>
                      <w:szCs w:val="22"/>
                    </w:rPr>
                    <w:t>Vizsgálati elem</w:t>
                  </w:r>
                </w:p>
              </w:tc>
              <w:tc>
                <w:tcPr>
                  <w:tcW w:w="1880" w:type="dxa"/>
                </w:tcPr>
                <w:p w14:paraId="052ECD08" w14:textId="2552BB35" w:rsidR="00EB5C2D" w:rsidRPr="00257D43" w:rsidRDefault="00EB5C2D" w:rsidP="00EB5C2D">
                  <w:pPr>
                    <w:rPr>
                      <w:b/>
                      <w:sz w:val="22"/>
                      <w:szCs w:val="22"/>
                    </w:rPr>
                  </w:pPr>
                  <w:r w:rsidRPr="00257D43">
                    <w:rPr>
                      <w:b/>
                      <w:sz w:val="22"/>
                      <w:szCs w:val="22"/>
                    </w:rPr>
                    <w:t>Megajánlás</w:t>
                  </w:r>
                </w:p>
              </w:tc>
              <w:tc>
                <w:tcPr>
                  <w:tcW w:w="1880" w:type="dxa"/>
                  <w:vAlign w:val="center"/>
                </w:tcPr>
                <w:p w14:paraId="6F7C4E39" w14:textId="6C6A39F2" w:rsidR="00EB5C2D" w:rsidRPr="00257D43" w:rsidRDefault="00EB5C2D" w:rsidP="00EB5C2D">
                  <w:pPr>
                    <w:rPr>
                      <w:sz w:val="22"/>
                      <w:szCs w:val="22"/>
                    </w:rPr>
                  </w:pPr>
                  <w:r w:rsidRPr="00257D43">
                    <w:rPr>
                      <w:b/>
                      <w:bCs/>
                      <w:sz w:val="22"/>
                      <w:szCs w:val="22"/>
                    </w:rPr>
                    <w:t>Ajánlattevői vállalás (igen/nem)</w:t>
                  </w:r>
                </w:p>
              </w:tc>
              <w:tc>
                <w:tcPr>
                  <w:tcW w:w="1881" w:type="dxa"/>
                  <w:vAlign w:val="center"/>
                </w:tcPr>
                <w:p w14:paraId="0ED1C1E4" w14:textId="423DF871" w:rsidR="00EB5C2D" w:rsidRPr="00257D43" w:rsidRDefault="00EB5C2D" w:rsidP="00EB5C2D">
                  <w:pPr>
                    <w:rPr>
                      <w:sz w:val="22"/>
                      <w:szCs w:val="22"/>
                    </w:rPr>
                  </w:pPr>
                  <w:r w:rsidRPr="00257D43">
                    <w:rPr>
                      <w:b/>
                      <w:bCs/>
                      <w:sz w:val="22"/>
                      <w:szCs w:val="22"/>
                    </w:rPr>
                    <w:t>Igen válasz esetén adandó pontszám</w:t>
                  </w:r>
                </w:p>
              </w:tc>
              <w:tc>
                <w:tcPr>
                  <w:tcW w:w="1881" w:type="dxa"/>
                  <w:vAlign w:val="center"/>
                </w:tcPr>
                <w:p w14:paraId="200811EF" w14:textId="5E70E6E2" w:rsidR="00EB5C2D" w:rsidRPr="00257D43" w:rsidRDefault="00EB5C2D" w:rsidP="00EB5C2D">
                  <w:pPr>
                    <w:rPr>
                      <w:sz w:val="22"/>
                      <w:szCs w:val="22"/>
                    </w:rPr>
                  </w:pPr>
                  <w:r w:rsidRPr="00257D43">
                    <w:rPr>
                      <w:b/>
                      <w:bCs/>
                      <w:sz w:val="22"/>
                      <w:szCs w:val="22"/>
                    </w:rPr>
                    <w:t>Nem válasz esetén adandó pontszám</w:t>
                  </w:r>
                </w:p>
              </w:tc>
            </w:tr>
            <w:tr w:rsidR="00EB5C2D" w:rsidRPr="00257D43" w14:paraId="2F4B09B6" w14:textId="77777777" w:rsidTr="00EB5C2D">
              <w:tc>
                <w:tcPr>
                  <w:tcW w:w="1880" w:type="dxa"/>
                </w:tcPr>
                <w:p w14:paraId="18852ABE" w14:textId="66B10CCC" w:rsidR="00EB5C2D" w:rsidRPr="00257D43" w:rsidRDefault="00F60FDF" w:rsidP="00EB5C2D">
                  <w:pPr>
                    <w:rPr>
                      <w:b/>
                      <w:sz w:val="22"/>
                      <w:szCs w:val="22"/>
                    </w:rPr>
                  </w:pPr>
                  <w:r w:rsidRPr="00257D43">
                    <w:rPr>
                      <w:sz w:val="22"/>
                      <w:szCs w:val="22"/>
                    </w:rPr>
                    <w:t>a kaszálás időpontját a területekről ismert védett növényfajok magérlelési és a földön fészkelő madárfajok költési ciklusához igazodva határozza meg</w:t>
                  </w:r>
                </w:p>
              </w:tc>
              <w:tc>
                <w:tcPr>
                  <w:tcW w:w="1880" w:type="dxa"/>
                </w:tcPr>
                <w:p w14:paraId="47C56FD9" w14:textId="77777777" w:rsidR="00EB5C2D" w:rsidRPr="00257D43" w:rsidRDefault="00EB5C2D" w:rsidP="00EB5C2D">
                  <w:pPr>
                    <w:rPr>
                      <w:b/>
                      <w:sz w:val="22"/>
                      <w:szCs w:val="22"/>
                    </w:rPr>
                  </w:pPr>
                </w:p>
              </w:tc>
              <w:tc>
                <w:tcPr>
                  <w:tcW w:w="1880" w:type="dxa"/>
                  <w:vAlign w:val="center"/>
                </w:tcPr>
                <w:p w14:paraId="7C60B3D7" w14:textId="77777777" w:rsidR="00EB5C2D" w:rsidRPr="00257D43" w:rsidRDefault="00EB5C2D" w:rsidP="00EB5C2D">
                  <w:pPr>
                    <w:rPr>
                      <w:b/>
                      <w:bCs/>
                      <w:sz w:val="22"/>
                      <w:szCs w:val="22"/>
                    </w:rPr>
                  </w:pPr>
                </w:p>
              </w:tc>
              <w:tc>
                <w:tcPr>
                  <w:tcW w:w="1881" w:type="dxa"/>
                  <w:vAlign w:val="center"/>
                </w:tcPr>
                <w:p w14:paraId="24E04168" w14:textId="452BB8B6" w:rsidR="00EB5C2D" w:rsidRPr="00257D43" w:rsidRDefault="00F60FDF" w:rsidP="00EB5C2D">
                  <w:pPr>
                    <w:rPr>
                      <w:b/>
                      <w:bCs/>
                      <w:sz w:val="22"/>
                      <w:szCs w:val="22"/>
                    </w:rPr>
                  </w:pPr>
                  <w:r w:rsidRPr="00257D43">
                    <w:rPr>
                      <w:b/>
                      <w:bCs/>
                      <w:sz w:val="22"/>
                      <w:szCs w:val="22"/>
                    </w:rPr>
                    <w:t>1</w:t>
                  </w:r>
                  <w:r w:rsidR="008C695E" w:rsidRPr="00257D43">
                    <w:rPr>
                      <w:b/>
                      <w:bCs/>
                      <w:sz w:val="22"/>
                      <w:szCs w:val="22"/>
                    </w:rPr>
                    <w:t>0</w:t>
                  </w:r>
                </w:p>
              </w:tc>
              <w:tc>
                <w:tcPr>
                  <w:tcW w:w="1881" w:type="dxa"/>
                  <w:vAlign w:val="center"/>
                </w:tcPr>
                <w:p w14:paraId="4A3A07D3" w14:textId="3959F88E" w:rsidR="00EB5C2D" w:rsidRPr="00257D43" w:rsidRDefault="008C695E" w:rsidP="008C695E">
                  <w:pPr>
                    <w:rPr>
                      <w:b/>
                      <w:bCs/>
                      <w:sz w:val="22"/>
                      <w:szCs w:val="22"/>
                    </w:rPr>
                  </w:pPr>
                  <w:r w:rsidRPr="00257D43">
                    <w:rPr>
                      <w:b/>
                      <w:bCs/>
                      <w:sz w:val="22"/>
                      <w:szCs w:val="22"/>
                    </w:rPr>
                    <w:t>1</w:t>
                  </w:r>
                </w:p>
              </w:tc>
            </w:tr>
            <w:tr w:rsidR="00F60FDF" w:rsidRPr="00257D43" w14:paraId="55C1663C" w14:textId="77777777" w:rsidTr="00EB5C2D">
              <w:tc>
                <w:tcPr>
                  <w:tcW w:w="1880" w:type="dxa"/>
                </w:tcPr>
                <w:p w14:paraId="40416A62" w14:textId="5D45D10C" w:rsidR="00F60FDF" w:rsidRPr="00257D43" w:rsidRDefault="00F60FDF" w:rsidP="00EB5C2D">
                  <w:pPr>
                    <w:rPr>
                      <w:sz w:val="22"/>
                      <w:szCs w:val="22"/>
                    </w:rPr>
                  </w:pPr>
                  <w:r w:rsidRPr="00257D43">
                    <w:rPr>
                      <w:sz w:val="22"/>
                      <w:szCs w:val="22"/>
                    </w:rPr>
                    <w:t xml:space="preserve">a kaszálás közben előkerülő fészkek körül, a faj igényeinek megfelelő kiterjedésű foltban </w:t>
                  </w:r>
                  <w:proofErr w:type="spellStart"/>
                  <w:r w:rsidRPr="00257D43">
                    <w:rPr>
                      <w:sz w:val="22"/>
                      <w:szCs w:val="22"/>
                    </w:rPr>
                    <w:t>kaszálatlanul</w:t>
                  </w:r>
                  <w:proofErr w:type="spellEnd"/>
                  <w:r w:rsidRPr="00257D43">
                    <w:rPr>
                      <w:sz w:val="22"/>
                      <w:szCs w:val="22"/>
                    </w:rPr>
                    <w:t xml:space="preserve"> </w:t>
                  </w:r>
                  <w:r w:rsidRPr="00257D43">
                    <w:rPr>
                      <w:sz w:val="22"/>
                      <w:szCs w:val="22"/>
                    </w:rPr>
                    <w:lastRenderedPageBreak/>
                    <w:t>hagyja a területet (ezek a foltok csak a költési időszak befejeztével kerülhetnek levágásra),</w:t>
                  </w:r>
                </w:p>
              </w:tc>
              <w:tc>
                <w:tcPr>
                  <w:tcW w:w="1880" w:type="dxa"/>
                </w:tcPr>
                <w:p w14:paraId="289B0E24" w14:textId="77777777" w:rsidR="00F60FDF" w:rsidRPr="00257D43" w:rsidRDefault="00F60FDF" w:rsidP="00EB5C2D">
                  <w:pPr>
                    <w:rPr>
                      <w:b/>
                      <w:sz w:val="22"/>
                      <w:szCs w:val="22"/>
                    </w:rPr>
                  </w:pPr>
                </w:p>
              </w:tc>
              <w:tc>
                <w:tcPr>
                  <w:tcW w:w="1880" w:type="dxa"/>
                  <w:vAlign w:val="center"/>
                </w:tcPr>
                <w:p w14:paraId="5F7A3B11" w14:textId="77777777" w:rsidR="00F60FDF" w:rsidRPr="00257D43" w:rsidRDefault="00F60FDF" w:rsidP="00EB5C2D">
                  <w:pPr>
                    <w:rPr>
                      <w:b/>
                      <w:bCs/>
                      <w:sz w:val="22"/>
                      <w:szCs w:val="22"/>
                    </w:rPr>
                  </w:pPr>
                </w:p>
              </w:tc>
              <w:tc>
                <w:tcPr>
                  <w:tcW w:w="1881" w:type="dxa"/>
                  <w:vAlign w:val="center"/>
                </w:tcPr>
                <w:p w14:paraId="6F38D9A8" w14:textId="4BA142A4" w:rsidR="00F60FDF" w:rsidRPr="00257D43" w:rsidRDefault="00F60FDF" w:rsidP="00EB5C2D">
                  <w:pPr>
                    <w:rPr>
                      <w:b/>
                      <w:bCs/>
                      <w:sz w:val="22"/>
                      <w:szCs w:val="22"/>
                    </w:rPr>
                  </w:pPr>
                  <w:r w:rsidRPr="00257D43">
                    <w:rPr>
                      <w:b/>
                      <w:bCs/>
                      <w:sz w:val="22"/>
                      <w:szCs w:val="22"/>
                    </w:rPr>
                    <w:t>1</w:t>
                  </w:r>
                  <w:r w:rsidR="008C695E" w:rsidRPr="00257D43">
                    <w:rPr>
                      <w:b/>
                      <w:bCs/>
                      <w:sz w:val="22"/>
                      <w:szCs w:val="22"/>
                    </w:rPr>
                    <w:t>0</w:t>
                  </w:r>
                </w:p>
              </w:tc>
              <w:tc>
                <w:tcPr>
                  <w:tcW w:w="1881" w:type="dxa"/>
                  <w:vAlign w:val="center"/>
                </w:tcPr>
                <w:p w14:paraId="7303041B" w14:textId="04866C5E" w:rsidR="00F60FDF" w:rsidRPr="00257D43" w:rsidRDefault="008C695E" w:rsidP="008C695E">
                  <w:pPr>
                    <w:rPr>
                      <w:b/>
                      <w:bCs/>
                      <w:sz w:val="22"/>
                      <w:szCs w:val="22"/>
                    </w:rPr>
                  </w:pPr>
                  <w:r w:rsidRPr="00257D43">
                    <w:rPr>
                      <w:b/>
                      <w:bCs/>
                      <w:sz w:val="22"/>
                      <w:szCs w:val="22"/>
                    </w:rPr>
                    <w:t>1</w:t>
                  </w:r>
                </w:p>
              </w:tc>
            </w:tr>
            <w:tr w:rsidR="00F60FDF" w:rsidRPr="00257D43" w14:paraId="262A9F77" w14:textId="77777777" w:rsidTr="00EB5C2D">
              <w:tc>
                <w:tcPr>
                  <w:tcW w:w="1880" w:type="dxa"/>
                </w:tcPr>
                <w:p w14:paraId="0529C537" w14:textId="2A2DCEC9" w:rsidR="00F60FDF" w:rsidRPr="00257D43" w:rsidRDefault="00F60FDF" w:rsidP="00EB5C2D">
                  <w:pPr>
                    <w:rPr>
                      <w:sz w:val="22"/>
                      <w:szCs w:val="22"/>
                    </w:rPr>
                  </w:pPr>
                  <w:r w:rsidRPr="00257D43">
                    <w:rPr>
                      <w:sz w:val="22"/>
                      <w:szCs w:val="22"/>
                    </w:rPr>
                    <w:t>területen élő állatoknak menekülési útvonal biztosítása (sávos, kívülről befelé történő kaszálás nem lehetséges</w:t>
                  </w:r>
                </w:p>
              </w:tc>
              <w:tc>
                <w:tcPr>
                  <w:tcW w:w="1880" w:type="dxa"/>
                </w:tcPr>
                <w:p w14:paraId="2E7F8D52" w14:textId="77777777" w:rsidR="00F60FDF" w:rsidRPr="00257D43" w:rsidRDefault="00F60FDF" w:rsidP="00EB5C2D">
                  <w:pPr>
                    <w:rPr>
                      <w:b/>
                      <w:sz w:val="22"/>
                      <w:szCs w:val="22"/>
                    </w:rPr>
                  </w:pPr>
                </w:p>
              </w:tc>
              <w:tc>
                <w:tcPr>
                  <w:tcW w:w="1880" w:type="dxa"/>
                  <w:vAlign w:val="center"/>
                </w:tcPr>
                <w:p w14:paraId="6E5D616C" w14:textId="77777777" w:rsidR="00F60FDF" w:rsidRPr="00257D43" w:rsidRDefault="00F60FDF" w:rsidP="00EB5C2D">
                  <w:pPr>
                    <w:rPr>
                      <w:b/>
                      <w:bCs/>
                      <w:sz w:val="22"/>
                      <w:szCs w:val="22"/>
                    </w:rPr>
                  </w:pPr>
                </w:p>
              </w:tc>
              <w:tc>
                <w:tcPr>
                  <w:tcW w:w="1881" w:type="dxa"/>
                  <w:vAlign w:val="center"/>
                </w:tcPr>
                <w:p w14:paraId="0F6F55E3" w14:textId="33F7FD02" w:rsidR="00F60FDF" w:rsidRPr="00257D43" w:rsidRDefault="00F60FDF" w:rsidP="00EB5C2D">
                  <w:pPr>
                    <w:rPr>
                      <w:b/>
                      <w:bCs/>
                      <w:sz w:val="22"/>
                      <w:szCs w:val="22"/>
                    </w:rPr>
                  </w:pPr>
                  <w:r w:rsidRPr="00257D43">
                    <w:rPr>
                      <w:b/>
                      <w:bCs/>
                      <w:sz w:val="22"/>
                      <w:szCs w:val="22"/>
                    </w:rPr>
                    <w:t>1</w:t>
                  </w:r>
                  <w:r w:rsidR="008C695E" w:rsidRPr="00257D43">
                    <w:rPr>
                      <w:b/>
                      <w:bCs/>
                      <w:sz w:val="22"/>
                      <w:szCs w:val="22"/>
                    </w:rPr>
                    <w:t>0</w:t>
                  </w:r>
                </w:p>
              </w:tc>
              <w:tc>
                <w:tcPr>
                  <w:tcW w:w="1881" w:type="dxa"/>
                  <w:vAlign w:val="center"/>
                </w:tcPr>
                <w:p w14:paraId="3D3E9D70" w14:textId="4BB20BAB" w:rsidR="00F60FDF" w:rsidRPr="00257D43" w:rsidRDefault="008C695E" w:rsidP="008C695E">
                  <w:pPr>
                    <w:rPr>
                      <w:b/>
                      <w:bCs/>
                      <w:sz w:val="22"/>
                      <w:szCs w:val="22"/>
                    </w:rPr>
                  </w:pPr>
                  <w:r w:rsidRPr="00257D43">
                    <w:rPr>
                      <w:b/>
                      <w:bCs/>
                      <w:sz w:val="22"/>
                      <w:szCs w:val="22"/>
                    </w:rPr>
                    <w:t>1</w:t>
                  </w:r>
                </w:p>
              </w:tc>
            </w:tr>
            <w:tr w:rsidR="00F60FDF" w:rsidRPr="00257D43" w14:paraId="0208F366" w14:textId="77777777" w:rsidTr="00EB5C2D">
              <w:tc>
                <w:tcPr>
                  <w:tcW w:w="1880" w:type="dxa"/>
                </w:tcPr>
                <w:p w14:paraId="1A098A67" w14:textId="31467C24" w:rsidR="00F60FDF" w:rsidRPr="00257D43" w:rsidRDefault="00F60FDF" w:rsidP="00EB5C2D">
                  <w:pPr>
                    <w:rPr>
                      <w:sz w:val="22"/>
                      <w:szCs w:val="22"/>
                    </w:rPr>
                  </w:pPr>
                  <w:r w:rsidRPr="00257D43">
                    <w:rPr>
                      <w:sz w:val="22"/>
                      <w:szCs w:val="22"/>
                    </w:rPr>
                    <w:t>tarlómagasság min. 10-15 cm, mert a túl alacsony vágás károsítja az összefüggő növényzetet, illetve így esélyt biztosít a kisméretű gerincesek túlélésére</w:t>
                  </w:r>
                </w:p>
              </w:tc>
              <w:tc>
                <w:tcPr>
                  <w:tcW w:w="1880" w:type="dxa"/>
                </w:tcPr>
                <w:p w14:paraId="7B0F614A" w14:textId="77777777" w:rsidR="00F60FDF" w:rsidRPr="00257D43" w:rsidRDefault="00F60FDF" w:rsidP="00EB5C2D">
                  <w:pPr>
                    <w:rPr>
                      <w:b/>
                      <w:sz w:val="22"/>
                      <w:szCs w:val="22"/>
                    </w:rPr>
                  </w:pPr>
                </w:p>
              </w:tc>
              <w:tc>
                <w:tcPr>
                  <w:tcW w:w="1880" w:type="dxa"/>
                  <w:vAlign w:val="center"/>
                </w:tcPr>
                <w:p w14:paraId="181445DA" w14:textId="77777777" w:rsidR="00F60FDF" w:rsidRPr="00257D43" w:rsidRDefault="00F60FDF" w:rsidP="00EB5C2D">
                  <w:pPr>
                    <w:rPr>
                      <w:b/>
                      <w:bCs/>
                      <w:sz w:val="22"/>
                      <w:szCs w:val="22"/>
                    </w:rPr>
                  </w:pPr>
                </w:p>
              </w:tc>
              <w:tc>
                <w:tcPr>
                  <w:tcW w:w="1881" w:type="dxa"/>
                  <w:vAlign w:val="center"/>
                </w:tcPr>
                <w:p w14:paraId="5CC87A4F" w14:textId="08768614" w:rsidR="00F60FDF" w:rsidRPr="00257D43" w:rsidRDefault="00F60FDF" w:rsidP="00EB5C2D">
                  <w:pPr>
                    <w:rPr>
                      <w:b/>
                      <w:bCs/>
                      <w:sz w:val="22"/>
                      <w:szCs w:val="22"/>
                    </w:rPr>
                  </w:pPr>
                  <w:r w:rsidRPr="00257D43">
                    <w:rPr>
                      <w:b/>
                      <w:bCs/>
                      <w:sz w:val="22"/>
                      <w:szCs w:val="22"/>
                    </w:rPr>
                    <w:t>1</w:t>
                  </w:r>
                  <w:r w:rsidR="008C695E" w:rsidRPr="00257D43">
                    <w:rPr>
                      <w:b/>
                      <w:bCs/>
                      <w:sz w:val="22"/>
                      <w:szCs w:val="22"/>
                    </w:rPr>
                    <w:t>0</w:t>
                  </w:r>
                </w:p>
              </w:tc>
              <w:tc>
                <w:tcPr>
                  <w:tcW w:w="1881" w:type="dxa"/>
                  <w:vAlign w:val="center"/>
                </w:tcPr>
                <w:p w14:paraId="120918CC" w14:textId="46025068" w:rsidR="00F60FDF" w:rsidRPr="00257D43" w:rsidRDefault="008C695E" w:rsidP="008C695E">
                  <w:pPr>
                    <w:rPr>
                      <w:b/>
                      <w:bCs/>
                      <w:sz w:val="22"/>
                      <w:szCs w:val="22"/>
                    </w:rPr>
                  </w:pPr>
                  <w:r w:rsidRPr="00257D43">
                    <w:rPr>
                      <w:b/>
                      <w:bCs/>
                      <w:sz w:val="22"/>
                      <w:szCs w:val="22"/>
                    </w:rPr>
                    <w:t>1</w:t>
                  </w:r>
                </w:p>
              </w:tc>
            </w:tr>
            <w:tr w:rsidR="00F60FDF" w:rsidRPr="00257D43" w14:paraId="6B3A3C3E" w14:textId="77777777" w:rsidTr="00EB5C2D">
              <w:tc>
                <w:tcPr>
                  <w:tcW w:w="1880" w:type="dxa"/>
                </w:tcPr>
                <w:p w14:paraId="1466A6B8" w14:textId="6CE35C38" w:rsidR="00F60FDF" w:rsidRPr="00257D43" w:rsidRDefault="00F60FDF" w:rsidP="00EB5C2D">
                  <w:pPr>
                    <w:rPr>
                      <w:sz w:val="22"/>
                      <w:szCs w:val="22"/>
                    </w:rPr>
                  </w:pPr>
                  <w:r w:rsidRPr="00257D43">
                    <w:rPr>
                      <w:sz w:val="22"/>
                      <w:szCs w:val="22"/>
                    </w:rPr>
                    <w:t>kaszálást csak nappal végez</w:t>
                  </w:r>
                </w:p>
              </w:tc>
              <w:tc>
                <w:tcPr>
                  <w:tcW w:w="1880" w:type="dxa"/>
                </w:tcPr>
                <w:p w14:paraId="4116ABFF" w14:textId="77777777" w:rsidR="00F60FDF" w:rsidRPr="00257D43" w:rsidRDefault="00F60FDF" w:rsidP="00EB5C2D">
                  <w:pPr>
                    <w:rPr>
                      <w:b/>
                      <w:sz w:val="22"/>
                      <w:szCs w:val="22"/>
                    </w:rPr>
                  </w:pPr>
                </w:p>
              </w:tc>
              <w:tc>
                <w:tcPr>
                  <w:tcW w:w="1880" w:type="dxa"/>
                  <w:vAlign w:val="center"/>
                </w:tcPr>
                <w:p w14:paraId="1DD13699" w14:textId="77777777" w:rsidR="00F60FDF" w:rsidRPr="00257D43" w:rsidRDefault="00F60FDF" w:rsidP="00EB5C2D">
                  <w:pPr>
                    <w:rPr>
                      <w:b/>
                      <w:bCs/>
                      <w:sz w:val="22"/>
                      <w:szCs w:val="22"/>
                    </w:rPr>
                  </w:pPr>
                </w:p>
              </w:tc>
              <w:tc>
                <w:tcPr>
                  <w:tcW w:w="1881" w:type="dxa"/>
                  <w:vAlign w:val="center"/>
                </w:tcPr>
                <w:p w14:paraId="7E2840B4" w14:textId="61D386E3" w:rsidR="00F60FDF" w:rsidRPr="00257D43" w:rsidRDefault="00F60FDF" w:rsidP="00EB5C2D">
                  <w:pPr>
                    <w:rPr>
                      <w:b/>
                      <w:bCs/>
                      <w:sz w:val="22"/>
                      <w:szCs w:val="22"/>
                    </w:rPr>
                  </w:pPr>
                  <w:r w:rsidRPr="00257D43">
                    <w:rPr>
                      <w:b/>
                      <w:bCs/>
                      <w:sz w:val="22"/>
                      <w:szCs w:val="22"/>
                    </w:rPr>
                    <w:t>1</w:t>
                  </w:r>
                  <w:r w:rsidR="008C695E" w:rsidRPr="00257D43">
                    <w:rPr>
                      <w:b/>
                      <w:bCs/>
                      <w:sz w:val="22"/>
                      <w:szCs w:val="22"/>
                    </w:rPr>
                    <w:t>0</w:t>
                  </w:r>
                </w:p>
              </w:tc>
              <w:tc>
                <w:tcPr>
                  <w:tcW w:w="1881" w:type="dxa"/>
                  <w:vAlign w:val="center"/>
                </w:tcPr>
                <w:p w14:paraId="69473146" w14:textId="0AEA9BE4" w:rsidR="00F60FDF" w:rsidRPr="00257D43" w:rsidRDefault="008C695E" w:rsidP="00EB5C2D">
                  <w:pPr>
                    <w:rPr>
                      <w:b/>
                      <w:bCs/>
                      <w:sz w:val="22"/>
                      <w:szCs w:val="22"/>
                    </w:rPr>
                  </w:pPr>
                  <w:r w:rsidRPr="00257D43">
                    <w:rPr>
                      <w:b/>
                      <w:bCs/>
                      <w:sz w:val="22"/>
                      <w:szCs w:val="22"/>
                    </w:rPr>
                    <w:t>1</w:t>
                  </w:r>
                </w:p>
              </w:tc>
            </w:tr>
          </w:tbl>
          <w:p w14:paraId="76EB01E2" w14:textId="38369E27" w:rsidR="00273470" w:rsidRPr="00731061" w:rsidRDefault="00273470" w:rsidP="00731061">
            <w:pPr>
              <w:spacing w:before="120" w:after="120"/>
              <w:rPr>
                <w:color w:val="1F497D" w:themeColor="text2"/>
                <w:sz w:val="22"/>
                <w:szCs w:val="22"/>
                <w:lang w:eastAsia="hu-HU"/>
              </w:rPr>
            </w:pPr>
            <w:r w:rsidRPr="00731061">
              <w:rPr>
                <w:color w:val="1F497D" w:themeColor="text2"/>
                <w:sz w:val="22"/>
                <w:szCs w:val="22"/>
                <w:lang w:eastAsia="hu-HU"/>
              </w:rPr>
              <w:t>Az ajánlattevő által vállalt megajánlásokat az ajánlatban csatolt felolvasólapon szükséges rögzíteni. Az értékelés során ajánlatkérő kizárólag a táblázatban szereplő megajánlások vállalását értékeli, minden egyes vállalt megajánlás egyaránt 1</w:t>
            </w:r>
            <w:r w:rsidR="006F3ACD" w:rsidRPr="00731061">
              <w:rPr>
                <w:color w:val="1F497D" w:themeColor="text2"/>
                <w:sz w:val="22"/>
                <w:szCs w:val="22"/>
                <w:lang w:eastAsia="hu-HU"/>
              </w:rPr>
              <w:t>0</w:t>
            </w:r>
            <w:r w:rsidRPr="00731061">
              <w:rPr>
                <w:color w:val="1F497D" w:themeColor="text2"/>
                <w:sz w:val="22"/>
                <w:szCs w:val="22"/>
                <w:lang w:eastAsia="hu-HU"/>
              </w:rPr>
              <w:t xml:space="preserve"> pontot ér. A táblázatban nem szereplő megajánlás vállalását Ajánlatkérő nem veszi figyelembe az értékelés során. Ajánlatkérő a Kbt. 77. § (1) bekezdése alapján rögzíti továbbá, hogy az ajánlattevők kötelesek legalább </w:t>
            </w:r>
            <w:r w:rsidR="002660D4" w:rsidRPr="00731061">
              <w:rPr>
                <w:color w:val="1F497D" w:themeColor="text2"/>
                <w:sz w:val="22"/>
                <w:szCs w:val="22"/>
                <w:lang w:eastAsia="hu-HU"/>
              </w:rPr>
              <w:t>3</w:t>
            </w:r>
            <w:r w:rsidRPr="00731061">
              <w:rPr>
                <w:color w:val="1F497D" w:themeColor="text2"/>
                <w:sz w:val="22"/>
                <w:szCs w:val="22"/>
                <w:lang w:eastAsia="hu-HU"/>
              </w:rPr>
              <w:t xml:space="preserve"> – az alábbi táblázatban szereplő – megajánlást vállalni. A</w:t>
            </w:r>
            <w:r w:rsidR="002660D4" w:rsidRPr="00731061">
              <w:rPr>
                <w:color w:val="1F497D" w:themeColor="text2"/>
                <w:sz w:val="22"/>
                <w:szCs w:val="22"/>
                <w:lang w:eastAsia="hu-HU"/>
              </w:rPr>
              <w:t xml:space="preserve"> 3</w:t>
            </w:r>
            <w:r w:rsidRPr="00731061">
              <w:rPr>
                <w:color w:val="1F497D" w:themeColor="text2"/>
                <w:sz w:val="22"/>
                <w:szCs w:val="22"/>
                <w:lang w:eastAsia="hu-HU"/>
              </w:rPr>
              <w:t xml:space="preserve"> megajánlásnál kevesebb megajánlás vállalását tartalmazó ajánlat a Kbt. 73. § (1) bekezdésének e) pontja szerint érvénytelen.</w:t>
            </w:r>
          </w:p>
          <w:p w14:paraId="6DC3E99F" w14:textId="3405948C" w:rsidR="00AC5F1D" w:rsidRPr="00731061" w:rsidRDefault="00AC5F1D" w:rsidP="00731061">
            <w:pPr>
              <w:spacing w:before="120" w:after="120"/>
              <w:rPr>
                <w:color w:val="1F497D" w:themeColor="text2"/>
                <w:sz w:val="22"/>
                <w:szCs w:val="22"/>
                <w:lang w:eastAsia="hu-HU"/>
              </w:rPr>
            </w:pPr>
            <w:r w:rsidRPr="00731061">
              <w:rPr>
                <w:color w:val="1F497D" w:themeColor="text2"/>
                <w:sz w:val="22"/>
                <w:szCs w:val="22"/>
                <w:lang w:eastAsia="hu-HU"/>
              </w:rPr>
              <w:t xml:space="preserve">A pontszámok összeadásra, majd felszorzásra kerülnek a súlyszámmal. </w:t>
            </w:r>
          </w:p>
          <w:p w14:paraId="5C4E0B2D" w14:textId="37F280C0" w:rsidR="006132A5" w:rsidRPr="00731061" w:rsidRDefault="006132A5" w:rsidP="00731061">
            <w:pPr>
              <w:spacing w:before="120" w:after="120"/>
              <w:rPr>
                <w:color w:val="1F497D" w:themeColor="text2"/>
                <w:sz w:val="22"/>
                <w:szCs w:val="22"/>
                <w:lang w:eastAsia="hu-HU"/>
              </w:rPr>
            </w:pPr>
            <w:r w:rsidRPr="00731061">
              <w:rPr>
                <w:color w:val="1F497D" w:themeColor="text2"/>
                <w:sz w:val="22"/>
                <w:szCs w:val="22"/>
                <w:lang w:eastAsia="hu-HU"/>
              </w:rPr>
              <w:t xml:space="preserve">A vállalt intézkedéseket a nyertes Ajánlattevőnek a tényleges teljesítés során valóban alkalmaznia kell, amely a teljesítés során ellenőrzésre kerül. </w:t>
            </w:r>
          </w:p>
          <w:p w14:paraId="5D7DE8B4" w14:textId="77777777" w:rsidR="008D777D" w:rsidRPr="00731061" w:rsidRDefault="008D777D" w:rsidP="00731061">
            <w:pPr>
              <w:spacing w:before="120" w:after="120"/>
              <w:rPr>
                <w:color w:val="1F497D" w:themeColor="text2"/>
                <w:sz w:val="22"/>
                <w:szCs w:val="22"/>
                <w:lang w:eastAsia="hu-HU"/>
              </w:rPr>
            </w:pPr>
            <w:r w:rsidRPr="00731061">
              <w:rPr>
                <w:color w:val="1F497D" w:themeColor="text2"/>
                <w:sz w:val="22"/>
                <w:szCs w:val="22"/>
                <w:lang w:eastAsia="hu-HU"/>
              </w:rPr>
              <w:t xml:space="preserve">Az egyes résszempontok pontszámai a hozzájuk tartozó súlyszámmal felszorzásra, a szorzatok pedig </w:t>
            </w:r>
            <w:proofErr w:type="spellStart"/>
            <w:r w:rsidRPr="00731061">
              <w:rPr>
                <w:color w:val="1F497D" w:themeColor="text2"/>
                <w:sz w:val="22"/>
                <w:szCs w:val="22"/>
                <w:lang w:eastAsia="hu-HU"/>
              </w:rPr>
              <w:t>ajánlatonként</w:t>
            </w:r>
            <w:proofErr w:type="spellEnd"/>
            <w:r w:rsidRPr="00731061">
              <w:rPr>
                <w:color w:val="1F497D" w:themeColor="text2"/>
                <w:sz w:val="22"/>
                <w:szCs w:val="22"/>
                <w:lang w:eastAsia="hu-HU"/>
              </w:rPr>
              <w:t xml:space="preserve"> összeadásra kerülnek, ez adja az ajánlat összpontszámát. Ha több ajánlat ér el azonos legmagasabb összpontszámot, akkor az eljárás nyertese az az ajánlat, amely alacsonyabb ellenszolgáltatást tartalmaz. Amennyiben az előbbiek alapján a nyertes ajánlat nem választható ki, akkor arról ajánlatkérő - közjegyző jelenlétében - az azonos legmagasabb összpontszámot elérő ajánlatok közötti sorsolással dönt.</w:t>
            </w:r>
          </w:p>
          <w:p w14:paraId="499E6B0F" w14:textId="77777777" w:rsidR="008D777D" w:rsidRPr="00257D43" w:rsidRDefault="008D777D" w:rsidP="006132A5">
            <w:pPr>
              <w:rPr>
                <w:sz w:val="22"/>
                <w:szCs w:val="22"/>
              </w:rPr>
            </w:pPr>
          </w:p>
          <w:p w14:paraId="287AE357" w14:textId="77777777" w:rsidR="00CD6F6B" w:rsidRPr="00257D43" w:rsidRDefault="00CD6F6B" w:rsidP="003B1365">
            <w:pPr>
              <w:autoSpaceDE w:val="0"/>
              <w:autoSpaceDN w:val="0"/>
              <w:adjustRightInd w:val="0"/>
              <w:spacing w:before="120" w:after="120"/>
              <w:ind w:left="142"/>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004C637A" w:rsidRPr="00257D43">
              <w:rPr>
                <w:rFonts w:eastAsia="MS Mincho"/>
                <w:sz w:val="22"/>
                <w:szCs w:val="22"/>
                <w:lang w:eastAsia="hu-HU"/>
              </w:rPr>
              <w:t xml:space="preserve"> </w:t>
            </w:r>
            <w:r w:rsidRPr="00257D43">
              <w:rPr>
                <w:rFonts w:eastAsia="MyriadPro-Light"/>
                <w:sz w:val="22"/>
                <w:szCs w:val="22"/>
                <w:lang w:eastAsia="hu-HU"/>
              </w:rPr>
              <w:t xml:space="preserve">Költség </w:t>
            </w:r>
            <w:r w:rsidRPr="00257D43">
              <w:rPr>
                <w:sz w:val="22"/>
                <w:szCs w:val="22"/>
                <w:lang w:eastAsia="hu-HU"/>
              </w:rPr>
              <w:t>kritérium – Név: / Súlyszám:</w:t>
            </w:r>
            <w:r w:rsidRPr="00257D43">
              <w:rPr>
                <w:b/>
                <w:sz w:val="22"/>
                <w:szCs w:val="22"/>
                <w:vertAlign w:val="superscript"/>
                <w:lang w:eastAsia="hu-HU"/>
              </w:rPr>
              <w:t>1, 20</w:t>
            </w:r>
          </w:p>
          <w:p w14:paraId="0D7050EF" w14:textId="77777777" w:rsidR="00CD6F6B" w:rsidRPr="00257D43" w:rsidRDefault="004C637A" w:rsidP="003B1365">
            <w:pPr>
              <w:autoSpaceDE w:val="0"/>
              <w:autoSpaceDN w:val="0"/>
              <w:adjustRightInd w:val="0"/>
              <w:spacing w:before="120" w:after="120"/>
              <w:ind w:left="142"/>
              <w:jc w:val="left"/>
              <w:rPr>
                <w:b/>
                <w:sz w:val="22"/>
                <w:szCs w:val="22"/>
                <w:vertAlign w:val="superscript"/>
                <w:lang w:eastAsia="hu-HU"/>
              </w:rPr>
            </w:pPr>
            <w:r w:rsidRPr="00257D43">
              <w:rPr>
                <w:rFonts w:ascii="Cambria Math" w:eastAsia="MS Gothic" w:hAnsi="Cambria Math" w:cs="Cambria Math"/>
                <w:color w:val="1F497D" w:themeColor="text2"/>
                <w:sz w:val="22"/>
                <w:szCs w:val="22"/>
                <w:lang w:eastAsia="hu-HU"/>
              </w:rPr>
              <w:t>⊗</w:t>
            </w:r>
            <w:r w:rsidRPr="00257D43">
              <w:rPr>
                <w:rFonts w:eastAsia="MS Gothic"/>
                <w:color w:val="1F497D" w:themeColor="text2"/>
                <w:sz w:val="22"/>
                <w:szCs w:val="22"/>
                <w:lang w:eastAsia="hu-HU"/>
              </w:rPr>
              <w:t xml:space="preserve"> </w:t>
            </w:r>
            <w:r w:rsidR="00CD6F6B" w:rsidRPr="00257D43">
              <w:rPr>
                <w:rFonts w:eastAsia="MyriadPro-Light"/>
                <w:sz w:val="22"/>
                <w:szCs w:val="22"/>
                <w:lang w:eastAsia="hu-HU"/>
              </w:rPr>
              <w:t xml:space="preserve">Ár </w:t>
            </w:r>
            <w:r w:rsidR="00CD6F6B" w:rsidRPr="00257D43">
              <w:rPr>
                <w:bCs/>
                <w:sz w:val="22"/>
                <w:szCs w:val="22"/>
              </w:rPr>
              <w:t xml:space="preserve">– Súlyszám: </w:t>
            </w:r>
            <w:r w:rsidR="00CD6F6B" w:rsidRPr="00257D43">
              <w:rPr>
                <w:b/>
                <w:sz w:val="22"/>
                <w:szCs w:val="22"/>
                <w:vertAlign w:val="superscript"/>
                <w:lang w:eastAsia="hu-HU"/>
              </w:rPr>
              <w:t>21</w:t>
            </w:r>
          </w:p>
          <w:p w14:paraId="28DD8983" w14:textId="7C491524" w:rsidR="00CD6F6B" w:rsidRPr="00257D43" w:rsidRDefault="00B24E78" w:rsidP="004C637A">
            <w:pPr>
              <w:spacing w:before="120" w:after="120"/>
              <w:rPr>
                <w:rFonts w:eastAsia="Times New Roman"/>
                <w:color w:val="1F497D" w:themeColor="text2"/>
                <w:sz w:val="22"/>
                <w:szCs w:val="22"/>
                <w:lang w:eastAsia="hu-HU"/>
              </w:rPr>
            </w:pPr>
            <w:r>
              <w:rPr>
                <w:rFonts w:eastAsia="Times New Roman"/>
                <w:color w:val="1F497D" w:themeColor="text2"/>
                <w:sz w:val="22"/>
                <w:szCs w:val="22"/>
                <w:lang w:eastAsia="hu-HU"/>
              </w:rPr>
              <w:t xml:space="preserve">3. </w:t>
            </w:r>
            <w:r w:rsidR="00CD6F6B" w:rsidRPr="00257D43">
              <w:rPr>
                <w:rFonts w:eastAsia="Times New Roman"/>
                <w:color w:val="1F497D" w:themeColor="text2"/>
                <w:sz w:val="22"/>
                <w:szCs w:val="22"/>
                <w:lang w:eastAsia="hu-HU"/>
              </w:rPr>
              <w:t xml:space="preserve">Nettó vállalkozói díj </w:t>
            </w:r>
            <w:r w:rsidR="00E84175" w:rsidRPr="00257D43">
              <w:rPr>
                <w:rFonts w:eastAsia="Times New Roman"/>
                <w:color w:val="1F497D" w:themeColor="text2"/>
                <w:sz w:val="22"/>
                <w:szCs w:val="22"/>
                <w:lang w:eastAsia="hu-HU"/>
              </w:rPr>
              <w:t xml:space="preserve">/ </w:t>
            </w:r>
            <w:r w:rsidR="00E84175" w:rsidRPr="00257D43">
              <w:rPr>
                <w:color w:val="1F497D" w:themeColor="text2"/>
                <w:sz w:val="22"/>
                <w:szCs w:val="22"/>
                <w:lang w:eastAsia="hu-HU"/>
              </w:rPr>
              <w:t xml:space="preserve">Súlyszám: </w:t>
            </w:r>
            <w:r w:rsidR="00CD6F6B" w:rsidRPr="00257D43">
              <w:rPr>
                <w:rFonts w:eastAsia="Times New Roman"/>
                <w:color w:val="1F497D" w:themeColor="text2"/>
                <w:sz w:val="22"/>
                <w:szCs w:val="22"/>
                <w:lang w:eastAsia="hu-HU"/>
              </w:rPr>
              <w:t>6</w:t>
            </w:r>
            <w:r w:rsidR="00052474" w:rsidRPr="00257D43">
              <w:rPr>
                <w:rFonts w:eastAsia="Times New Roman"/>
                <w:color w:val="1F497D" w:themeColor="text2"/>
                <w:sz w:val="22"/>
                <w:szCs w:val="22"/>
                <w:lang w:eastAsia="hu-HU"/>
              </w:rPr>
              <w:t>5</w:t>
            </w:r>
          </w:p>
          <w:p w14:paraId="3744C4A0" w14:textId="678A1D07" w:rsidR="001B16FF" w:rsidRPr="00B24E78" w:rsidRDefault="001B16FF" w:rsidP="001B16FF">
            <w:pPr>
              <w:rPr>
                <w:color w:val="1F497D"/>
                <w:sz w:val="22"/>
                <w:szCs w:val="22"/>
              </w:rPr>
            </w:pPr>
            <w:r w:rsidRPr="00B24E78">
              <w:rPr>
                <w:color w:val="1F497D"/>
                <w:sz w:val="22"/>
                <w:szCs w:val="22"/>
                <w:u w:val="single"/>
              </w:rPr>
              <w:t>A</w:t>
            </w:r>
            <w:r w:rsidR="00777C11" w:rsidRPr="00B24E78">
              <w:rPr>
                <w:color w:val="1F497D"/>
                <w:sz w:val="22"/>
                <w:szCs w:val="22"/>
                <w:u w:val="single"/>
              </w:rPr>
              <w:t xml:space="preserve"> nettó ajánlati ár</w:t>
            </w:r>
            <w:r w:rsidRPr="00B24E78">
              <w:rPr>
                <w:color w:val="1F497D"/>
                <w:sz w:val="22"/>
                <w:szCs w:val="22"/>
                <w:u w:val="single"/>
              </w:rPr>
              <w:t xml:space="preserve"> esetén alkalmazott fordított arányosítás képlete</w:t>
            </w:r>
            <w:r w:rsidRPr="00B24E78">
              <w:rPr>
                <w:color w:val="1F497D"/>
                <w:sz w:val="22"/>
                <w:szCs w:val="22"/>
              </w:rPr>
              <w:t xml:space="preserve">: </w:t>
            </w:r>
          </w:p>
          <w:p w14:paraId="64380A0F" w14:textId="77777777" w:rsidR="001B16FF" w:rsidRPr="00B24E78" w:rsidRDefault="001B16FF" w:rsidP="001B16FF">
            <w:pPr>
              <w:rPr>
                <w:color w:val="1F497D"/>
                <w:sz w:val="22"/>
                <w:szCs w:val="22"/>
              </w:rPr>
            </w:pPr>
          </w:p>
          <w:p w14:paraId="54E6DCC8" w14:textId="77777777" w:rsidR="001B16FF" w:rsidRPr="00B24E78" w:rsidRDefault="001B16FF" w:rsidP="001B16FF">
            <w:pPr>
              <w:rPr>
                <w:color w:val="1F497D"/>
                <w:sz w:val="22"/>
                <w:szCs w:val="22"/>
              </w:rPr>
            </w:pPr>
            <w:r w:rsidRPr="00B24E78">
              <w:rPr>
                <w:color w:val="1F497D"/>
                <w:sz w:val="22"/>
                <w:szCs w:val="22"/>
              </w:rPr>
              <w:t>P = (</w:t>
            </w:r>
            <w:proofErr w:type="spellStart"/>
            <w:r w:rsidRPr="00B24E78">
              <w:rPr>
                <w:color w:val="1F497D"/>
                <w:sz w:val="22"/>
                <w:szCs w:val="22"/>
              </w:rPr>
              <w:t>A</w:t>
            </w:r>
            <w:r w:rsidRPr="00B24E78">
              <w:rPr>
                <w:color w:val="1F497D"/>
                <w:sz w:val="22"/>
                <w:szCs w:val="22"/>
                <w:vertAlign w:val="subscript"/>
              </w:rPr>
              <w:t>legjobb</w:t>
            </w:r>
            <w:proofErr w:type="spellEnd"/>
            <w:r w:rsidRPr="00B24E78">
              <w:rPr>
                <w:color w:val="1F497D"/>
                <w:sz w:val="22"/>
                <w:szCs w:val="22"/>
              </w:rPr>
              <w:t xml:space="preserve"> / </w:t>
            </w:r>
            <w:proofErr w:type="spellStart"/>
            <w:r w:rsidRPr="00B24E78">
              <w:rPr>
                <w:color w:val="1F497D"/>
                <w:sz w:val="22"/>
                <w:szCs w:val="22"/>
              </w:rPr>
              <w:t>A</w:t>
            </w:r>
            <w:r w:rsidRPr="00B24E78">
              <w:rPr>
                <w:color w:val="1F497D"/>
                <w:sz w:val="22"/>
                <w:szCs w:val="22"/>
                <w:vertAlign w:val="subscript"/>
              </w:rPr>
              <w:t>vizsgált</w:t>
            </w:r>
            <w:proofErr w:type="spellEnd"/>
            <w:r w:rsidRPr="00B24E78">
              <w:rPr>
                <w:color w:val="1F497D"/>
                <w:sz w:val="22"/>
                <w:szCs w:val="22"/>
              </w:rPr>
              <w:t>) x (</w:t>
            </w:r>
            <w:proofErr w:type="spellStart"/>
            <w:r w:rsidRPr="00B24E78">
              <w:rPr>
                <w:color w:val="1F497D"/>
                <w:sz w:val="22"/>
                <w:szCs w:val="22"/>
              </w:rPr>
              <w:t>P</w:t>
            </w:r>
            <w:r w:rsidRPr="00B24E78">
              <w:rPr>
                <w:color w:val="1F497D"/>
                <w:sz w:val="22"/>
                <w:szCs w:val="22"/>
                <w:vertAlign w:val="subscript"/>
              </w:rPr>
              <w:t>max</w:t>
            </w:r>
            <w:proofErr w:type="spellEnd"/>
            <w:r w:rsidRPr="00B24E78">
              <w:rPr>
                <w:color w:val="1F497D"/>
                <w:sz w:val="22"/>
                <w:szCs w:val="22"/>
              </w:rPr>
              <w:t xml:space="preserve"> – </w:t>
            </w:r>
            <w:proofErr w:type="spellStart"/>
            <w:r w:rsidRPr="00B24E78">
              <w:rPr>
                <w:color w:val="1F497D"/>
                <w:sz w:val="22"/>
                <w:szCs w:val="22"/>
              </w:rPr>
              <w:t>P</w:t>
            </w:r>
            <w:r w:rsidRPr="00B24E78">
              <w:rPr>
                <w:color w:val="1F497D"/>
                <w:sz w:val="22"/>
                <w:szCs w:val="22"/>
                <w:vertAlign w:val="subscript"/>
              </w:rPr>
              <w:t>min</w:t>
            </w:r>
            <w:proofErr w:type="spellEnd"/>
            <w:r w:rsidRPr="00B24E78">
              <w:rPr>
                <w:color w:val="1F497D"/>
                <w:sz w:val="22"/>
                <w:szCs w:val="22"/>
              </w:rPr>
              <w:t xml:space="preserve">) + </w:t>
            </w:r>
            <w:proofErr w:type="spellStart"/>
            <w:r w:rsidRPr="00B24E78">
              <w:rPr>
                <w:color w:val="1F497D"/>
                <w:sz w:val="22"/>
                <w:szCs w:val="22"/>
              </w:rPr>
              <w:t>P</w:t>
            </w:r>
            <w:r w:rsidRPr="00B24E78">
              <w:rPr>
                <w:color w:val="1F497D"/>
                <w:sz w:val="22"/>
                <w:szCs w:val="22"/>
                <w:vertAlign w:val="subscript"/>
              </w:rPr>
              <w:t>min</w:t>
            </w:r>
            <w:proofErr w:type="spellEnd"/>
          </w:p>
          <w:p w14:paraId="37B0BDBF" w14:textId="77777777" w:rsidR="001B16FF" w:rsidRPr="00B24E78" w:rsidRDefault="001B16FF" w:rsidP="001B16FF">
            <w:pPr>
              <w:rPr>
                <w:color w:val="1F497D"/>
                <w:sz w:val="22"/>
                <w:szCs w:val="22"/>
              </w:rPr>
            </w:pPr>
          </w:p>
          <w:p w14:paraId="126C211B" w14:textId="77777777" w:rsidR="001B16FF" w:rsidRPr="00B24E78" w:rsidRDefault="001B16FF" w:rsidP="001B16FF">
            <w:pPr>
              <w:rPr>
                <w:color w:val="1F497D"/>
                <w:sz w:val="22"/>
                <w:szCs w:val="22"/>
              </w:rPr>
            </w:pPr>
            <w:r w:rsidRPr="00B24E78">
              <w:rPr>
                <w:color w:val="1F497D"/>
                <w:sz w:val="22"/>
                <w:szCs w:val="22"/>
              </w:rPr>
              <w:t>P: a vizsgált ajánlati elem adott szempontra vonatkozó pontszáma</w:t>
            </w:r>
          </w:p>
          <w:p w14:paraId="593EBEAE" w14:textId="77777777" w:rsidR="001B16FF" w:rsidRPr="00B24E78" w:rsidRDefault="001B16FF" w:rsidP="001B16FF">
            <w:pPr>
              <w:rPr>
                <w:color w:val="1F497D"/>
                <w:sz w:val="22"/>
                <w:szCs w:val="22"/>
              </w:rPr>
            </w:pPr>
            <w:proofErr w:type="spellStart"/>
            <w:r w:rsidRPr="00B24E78">
              <w:rPr>
                <w:bCs/>
                <w:color w:val="1F497D"/>
                <w:sz w:val="22"/>
                <w:szCs w:val="22"/>
              </w:rPr>
              <w:t>P</w:t>
            </w:r>
            <w:r w:rsidRPr="00B24E78">
              <w:rPr>
                <w:bCs/>
                <w:color w:val="1F497D"/>
                <w:sz w:val="22"/>
                <w:szCs w:val="22"/>
                <w:vertAlign w:val="subscript"/>
              </w:rPr>
              <w:t>max</w:t>
            </w:r>
            <w:proofErr w:type="spellEnd"/>
            <w:r w:rsidRPr="00B24E78">
              <w:rPr>
                <w:color w:val="1F497D"/>
                <w:sz w:val="22"/>
                <w:szCs w:val="22"/>
              </w:rPr>
              <w:t>: a pontskála felső határa, azaz 10</w:t>
            </w:r>
          </w:p>
          <w:p w14:paraId="57260A0D" w14:textId="77777777" w:rsidR="001B16FF" w:rsidRPr="00B24E78" w:rsidRDefault="001B16FF" w:rsidP="001B16FF">
            <w:pPr>
              <w:rPr>
                <w:color w:val="1F497D"/>
                <w:sz w:val="22"/>
                <w:szCs w:val="22"/>
              </w:rPr>
            </w:pPr>
            <w:proofErr w:type="spellStart"/>
            <w:r w:rsidRPr="00B24E78">
              <w:rPr>
                <w:color w:val="1F497D"/>
                <w:sz w:val="22"/>
                <w:szCs w:val="22"/>
              </w:rPr>
              <w:lastRenderedPageBreak/>
              <w:t>P</w:t>
            </w:r>
            <w:r w:rsidRPr="00B24E78">
              <w:rPr>
                <w:color w:val="1F497D"/>
                <w:sz w:val="22"/>
                <w:szCs w:val="22"/>
                <w:vertAlign w:val="subscript"/>
              </w:rPr>
              <w:t>min</w:t>
            </w:r>
            <w:proofErr w:type="spellEnd"/>
            <w:r w:rsidRPr="00B24E78">
              <w:rPr>
                <w:color w:val="1F497D"/>
                <w:sz w:val="22"/>
                <w:szCs w:val="22"/>
              </w:rPr>
              <w:t>: a pontskála alsó határa, azaz 1</w:t>
            </w:r>
          </w:p>
          <w:p w14:paraId="695C83B0" w14:textId="77777777" w:rsidR="001B16FF" w:rsidRPr="00B24E78" w:rsidRDefault="001B16FF" w:rsidP="001B16FF">
            <w:pPr>
              <w:rPr>
                <w:color w:val="1F497D"/>
                <w:sz w:val="22"/>
                <w:szCs w:val="22"/>
              </w:rPr>
            </w:pPr>
            <w:proofErr w:type="spellStart"/>
            <w:r w:rsidRPr="00B24E78">
              <w:rPr>
                <w:color w:val="1F497D"/>
                <w:sz w:val="22"/>
                <w:szCs w:val="22"/>
              </w:rPr>
              <w:t>A</w:t>
            </w:r>
            <w:r w:rsidRPr="00B24E78">
              <w:rPr>
                <w:color w:val="1F497D"/>
                <w:sz w:val="22"/>
                <w:szCs w:val="22"/>
                <w:vertAlign w:val="subscript"/>
              </w:rPr>
              <w:t>legjobb</w:t>
            </w:r>
            <w:proofErr w:type="spellEnd"/>
            <w:r w:rsidRPr="00B24E78">
              <w:rPr>
                <w:color w:val="1F497D"/>
                <w:sz w:val="22"/>
                <w:szCs w:val="22"/>
              </w:rPr>
              <w:t>: a legelőnyösebb ajánlat tartalmi eleme</w:t>
            </w:r>
          </w:p>
          <w:p w14:paraId="1D34F784" w14:textId="77777777" w:rsidR="001B16FF" w:rsidRPr="00B24E78" w:rsidRDefault="001B16FF" w:rsidP="001B16FF">
            <w:pPr>
              <w:rPr>
                <w:color w:val="1F497D"/>
                <w:sz w:val="22"/>
                <w:szCs w:val="22"/>
              </w:rPr>
            </w:pPr>
            <w:proofErr w:type="spellStart"/>
            <w:r w:rsidRPr="00B24E78">
              <w:rPr>
                <w:color w:val="1F497D"/>
                <w:sz w:val="22"/>
                <w:szCs w:val="22"/>
              </w:rPr>
              <w:t>A</w:t>
            </w:r>
            <w:r w:rsidRPr="00B24E78">
              <w:rPr>
                <w:color w:val="1F497D"/>
                <w:sz w:val="22"/>
                <w:szCs w:val="22"/>
                <w:vertAlign w:val="subscript"/>
              </w:rPr>
              <w:t>vizsgált</w:t>
            </w:r>
            <w:proofErr w:type="spellEnd"/>
            <w:r w:rsidRPr="00B24E78">
              <w:rPr>
                <w:color w:val="1F497D"/>
                <w:sz w:val="22"/>
                <w:szCs w:val="22"/>
              </w:rPr>
              <w:t>: a vizsgált ajánlat tartalmi eleme</w:t>
            </w:r>
          </w:p>
          <w:p w14:paraId="1408511B" w14:textId="77777777" w:rsidR="001B16FF" w:rsidRPr="00B24E78" w:rsidRDefault="001B16FF" w:rsidP="001B16FF">
            <w:pPr>
              <w:rPr>
                <w:color w:val="1F497D"/>
                <w:sz w:val="22"/>
                <w:szCs w:val="22"/>
              </w:rPr>
            </w:pPr>
            <w:proofErr w:type="spellStart"/>
            <w:r w:rsidRPr="00B24E78">
              <w:rPr>
                <w:color w:val="1F497D"/>
                <w:sz w:val="22"/>
                <w:szCs w:val="22"/>
              </w:rPr>
              <w:t>A</w:t>
            </w:r>
            <w:r w:rsidRPr="00B24E78">
              <w:rPr>
                <w:color w:val="1F497D"/>
                <w:sz w:val="22"/>
                <w:szCs w:val="22"/>
                <w:vertAlign w:val="subscript"/>
              </w:rPr>
              <w:t>vizsgált</w:t>
            </w:r>
            <w:proofErr w:type="spellEnd"/>
            <w:r w:rsidRPr="00B24E78">
              <w:rPr>
                <w:color w:val="1F497D"/>
                <w:sz w:val="22"/>
                <w:szCs w:val="22"/>
              </w:rPr>
              <w:t>: a vizsgált ajánlat tartalmi eleme</w:t>
            </w:r>
          </w:p>
          <w:p w14:paraId="7B243651" w14:textId="77777777" w:rsidR="001B16FF" w:rsidRPr="00257D43" w:rsidRDefault="001B16FF" w:rsidP="004C637A">
            <w:pPr>
              <w:spacing w:before="120" w:after="120"/>
              <w:rPr>
                <w:rFonts w:eastAsia="Times New Roman"/>
                <w:color w:val="1F497D" w:themeColor="text2"/>
                <w:sz w:val="22"/>
                <w:szCs w:val="22"/>
                <w:lang w:eastAsia="hu-HU"/>
              </w:rPr>
            </w:pPr>
          </w:p>
          <w:p w14:paraId="55F13244" w14:textId="77777777" w:rsidR="00CD6F6B" w:rsidRPr="00257D43" w:rsidRDefault="00CD6F6B" w:rsidP="00895BDF">
            <w:pPr>
              <w:autoSpaceDE w:val="0"/>
              <w:autoSpaceDN w:val="0"/>
              <w:adjustRightInd w:val="0"/>
              <w:spacing w:before="120" w:after="120"/>
              <w:jc w:val="left"/>
              <w:rPr>
                <w:rFonts w:eastAsia="MyriadPro-Light"/>
                <w:sz w:val="22"/>
                <w:szCs w:val="22"/>
                <w:lang w:eastAsia="hu-HU"/>
              </w:rPr>
            </w:pPr>
            <w:r w:rsidRPr="00257D43">
              <w:rPr>
                <w:rFonts w:ascii="MS Gothic" w:eastAsia="MS Gothic" w:hAnsi="MS Gothic" w:cs="MS Gothic" w:hint="eastAsia"/>
                <w:sz w:val="22"/>
                <w:szCs w:val="22"/>
                <w:lang w:eastAsia="hu-HU"/>
              </w:rPr>
              <w:t>◯</w:t>
            </w:r>
            <w:r w:rsidRPr="00257D43">
              <w:rPr>
                <w:rFonts w:eastAsia="MyriadPro-Light"/>
                <w:sz w:val="22"/>
                <w:szCs w:val="22"/>
                <w:lang w:eastAsia="hu-HU"/>
              </w:rPr>
              <w:t>Az ár nem az egyetlen odaítélési kritérium, az összes kritérium kizárólag a közbeszerzési dokumentációban került meghatározásra</w:t>
            </w:r>
          </w:p>
        </w:tc>
      </w:tr>
      <w:tr w:rsidR="00CD6F6B" w:rsidRPr="00257D43" w14:paraId="5E49FD86" w14:textId="77777777" w:rsidTr="004C637A">
        <w:tc>
          <w:tcPr>
            <w:tcW w:w="9628" w:type="dxa"/>
            <w:gridSpan w:val="2"/>
          </w:tcPr>
          <w:p w14:paraId="3AE72BE8"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b/>
                <w:sz w:val="22"/>
                <w:szCs w:val="22"/>
                <w:lang w:eastAsia="hu-HU"/>
              </w:rPr>
              <w:lastRenderedPageBreak/>
              <w:t>II.2.6) Becsült teljes érték vagy nagyságrend:</w:t>
            </w:r>
          </w:p>
          <w:p w14:paraId="518C376D"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Érték áfa nélkül:</w:t>
            </w:r>
            <w:r w:rsidR="00481E61" w:rsidRPr="00257D43">
              <w:rPr>
                <w:sz w:val="22"/>
                <w:szCs w:val="22"/>
                <w:lang w:eastAsia="hu-HU"/>
              </w:rPr>
              <w:t xml:space="preserve"> </w:t>
            </w:r>
            <w:r w:rsidRPr="00257D43">
              <w:rPr>
                <w:sz w:val="22"/>
                <w:szCs w:val="22"/>
                <w:lang w:eastAsia="hu-HU"/>
              </w:rPr>
              <w:t>Pénznem:</w:t>
            </w:r>
            <w:r w:rsidR="00481E61" w:rsidRPr="00257D43">
              <w:rPr>
                <w:sz w:val="22"/>
                <w:szCs w:val="22"/>
                <w:lang w:eastAsia="hu-HU"/>
              </w:rPr>
              <w:t xml:space="preserve"> </w:t>
            </w:r>
          </w:p>
          <w:p w14:paraId="0B3729C4" w14:textId="77777777" w:rsidR="00CD6F6B" w:rsidRPr="00257D43" w:rsidRDefault="00CD6F6B" w:rsidP="00D41E09">
            <w:pPr>
              <w:autoSpaceDE w:val="0"/>
              <w:autoSpaceDN w:val="0"/>
              <w:adjustRightInd w:val="0"/>
              <w:spacing w:before="120" w:after="120"/>
              <w:jc w:val="left"/>
              <w:rPr>
                <w:i/>
                <w:sz w:val="22"/>
                <w:szCs w:val="22"/>
                <w:lang w:eastAsia="hu-HU"/>
              </w:rPr>
            </w:pPr>
            <w:r w:rsidRPr="00257D43">
              <w:rPr>
                <w:i/>
                <w:sz w:val="22"/>
                <w:szCs w:val="22"/>
                <w:lang w:eastAsia="hu-HU"/>
              </w:rPr>
              <w:t>(keretmegállapodások vagy dinamikus beszerzési rendszerek esetében</w:t>
            </w:r>
            <w:r w:rsidRPr="00257D43">
              <w:rPr>
                <w:b/>
                <w:bCs/>
                <w:i/>
                <w:iCs/>
                <w:sz w:val="22"/>
                <w:szCs w:val="22"/>
                <w:lang w:eastAsia="hu-HU"/>
              </w:rPr>
              <w:t xml:space="preserve"> - </w:t>
            </w:r>
            <w:r w:rsidRPr="00257D43">
              <w:rPr>
                <w:i/>
                <w:sz w:val="22"/>
                <w:szCs w:val="22"/>
                <w:lang w:eastAsia="hu-HU"/>
              </w:rPr>
              <w:t>becsült maximális összérték e tétel teljes időtartamára vonatkozóan)</w:t>
            </w:r>
          </w:p>
        </w:tc>
      </w:tr>
      <w:tr w:rsidR="00CD6F6B" w:rsidRPr="00257D43" w14:paraId="50022449" w14:textId="77777777" w:rsidTr="004C637A">
        <w:tc>
          <w:tcPr>
            <w:tcW w:w="9628" w:type="dxa"/>
            <w:gridSpan w:val="2"/>
          </w:tcPr>
          <w:p w14:paraId="578FD5CB"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II.2.7) A szerződés, a keretmegállapodás vagy a dinamikus beszerzési rendszer időtartama</w:t>
            </w:r>
          </w:p>
          <w:p w14:paraId="4409BDF6" w14:textId="77777777" w:rsidR="00CD6F6B"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Időtartam hónapban: [</w:t>
            </w:r>
            <w:r w:rsidRPr="00257D43">
              <w:rPr>
                <w:color w:val="1F497D" w:themeColor="text2"/>
                <w:sz w:val="22"/>
                <w:szCs w:val="22"/>
                <w:lang w:eastAsia="hu-HU"/>
              </w:rPr>
              <w:t>22</w:t>
            </w:r>
            <w:r w:rsidRPr="00257D43">
              <w:rPr>
                <w:sz w:val="22"/>
                <w:szCs w:val="22"/>
                <w:lang w:eastAsia="hu-HU"/>
              </w:rPr>
              <w:t xml:space="preserve">] vagy Munkanapokban kifejezett időtartam: </w:t>
            </w:r>
            <w:proofErr w:type="gramStart"/>
            <w:r w:rsidRPr="00257D43">
              <w:rPr>
                <w:sz w:val="22"/>
                <w:szCs w:val="22"/>
                <w:lang w:eastAsia="hu-HU"/>
              </w:rPr>
              <w:t>[  ]</w:t>
            </w:r>
            <w:proofErr w:type="gramEnd"/>
          </w:p>
          <w:p w14:paraId="44C971D0" w14:textId="77777777" w:rsidR="00CD6F6B" w:rsidRPr="00257D43" w:rsidRDefault="00CD6F6B" w:rsidP="003B1365">
            <w:pPr>
              <w:spacing w:before="120" w:after="120"/>
              <w:rPr>
                <w:sz w:val="22"/>
                <w:szCs w:val="22"/>
                <w:lang w:eastAsia="hu-HU"/>
              </w:rPr>
            </w:pPr>
            <w:r w:rsidRPr="00257D43">
              <w:rPr>
                <w:sz w:val="22"/>
                <w:szCs w:val="22"/>
                <w:lang w:eastAsia="hu-HU"/>
              </w:rPr>
              <w:t xml:space="preserve">vagy Kezdés: </w:t>
            </w:r>
            <w:r w:rsidRPr="00257D43">
              <w:rPr>
                <w:i/>
                <w:sz w:val="22"/>
                <w:szCs w:val="22"/>
                <w:lang w:eastAsia="hu-HU"/>
              </w:rPr>
              <w:t>(</w:t>
            </w:r>
            <w:proofErr w:type="spellStart"/>
            <w:r w:rsidRPr="00257D43">
              <w:rPr>
                <w:i/>
                <w:sz w:val="22"/>
                <w:szCs w:val="22"/>
                <w:lang w:eastAsia="hu-HU"/>
              </w:rPr>
              <w:t>nn</w:t>
            </w:r>
            <w:proofErr w:type="spellEnd"/>
            <w:r w:rsidRPr="00257D43">
              <w:rPr>
                <w:i/>
                <w:sz w:val="22"/>
                <w:szCs w:val="22"/>
                <w:lang w:eastAsia="hu-HU"/>
              </w:rPr>
              <w:t>/</w:t>
            </w:r>
            <w:proofErr w:type="spellStart"/>
            <w:r w:rsidRPr="00257D43">
              <w:rPr>
                <w:i/>
                <w:sz w:val="22"/>
                <w:szCs w:val="22"/>
                <w:lang w:eastAsia="hu-HU"/>
              </w:rPr>
              <w:t>hh</w:t>
            </w:r>
            <w:proofErr w:type="spellEnd"/>
            <w:r w:rsidRPr="00257D43">
              <w:rPr>
                <w:i/>
                <w:sz w:val="22"/>
                <w:szCs w:val="22"/>
                <w:lang w:eastAsia="hu-HU"/>
              </w:rPr>
              <w:t>/</w:t>
            </w:r>
            <w:proofErr w:type="spellStart"/>
            <w:r w:rsidRPr="00257D43">
              <w:rPr>
                <w:i/>
                <w:sz w:val="22"/>
                <w:szCs w:val="22"/>
                <w:lang w:eastAsia="hu-HU"/>
              </w:rPr>
              <w:t>éééé</w:t>
            </w:r>
            <w:proofErr w:type="spellEnd"/>
            <w:r w:rsidRPr="00257D43">
              <w:rPr>
                <w:i/>
                <w:sz w:val="22"/>
                <w:szCs w:val="22"/>
                <w:lang w:eastAsia="hu-HU"/>
              </w:rPr>
              <w:t>)</w:t>
            </w:r>
            <w:r w:rsidRPr="00257D43">
              <w:rPr>
                <w:sz w:val="22"/>
                <w:szCs w:val="22"/>
                <w:lang w:eastAsia="hu-HU"/>
              </w:rPr>
              <w:t xml:space="preserve"> / Befejezés: </w:t>
            </w:r>
            <w:r w:rsidRPr="00257D43">
              <w:rPr>
                <w:i/>
                <w:sz w:val="22"/>
                <w:szCs w:val="22"/>
                <w:lang w:eastAsia="hu-HU"/>
              </w:rPr>
              <w:t>(</w:t>
            </w:r>
            <w:proofErr w:type="spellStart"/>
            <w:r w:rsidRPr="00257D43">
              <w:rPr>
                <w:i/>
                <w:sz w:val="22"/>
                <w:szCs w:val="22"/>
                <w:lang w:eastAsia="hu-HU"/>
              </w:rPr>
              <w:t>nn</w:t>
            </w:r>
            <w:proofErr w:type="spellEnd"/>
            <w:r w:rsidRPr="00257D43">
              <w:rPr>
                <w:i/>
                <w:sz w:val="22"/>
                <w:szCs w:val="22"/>
                <w:lang w:eastAsia="hu-HU"/>
              </w:rPr>
              <w:t>/</w:t>
            </w:r>
            <w:proofErr w:type="spellStart"/>
            <w:r w:rsidRPr="00257D43">
              <w:rPr>
                <w:i/>
                <w:sz w:val="22"/>
                <w:szCs w:val="22"/>
                <w:lang w:eastAsia="hu-HU"/>
              </w:rPr>
              <w:t>hh</w:t>
            </w:r>
            <w:proofErr w:type="spellEnd"/>
            <w:r w:rsidRPr="00257D43">
              <w:rPr>
                <w:i/>
                <w:sz w:val="22"/>
                <w:szCs w:val="22"/>
                <w:lang w:eastAsia="hu-HU"/>
              </w:rPr>
              <w:t>/</w:t>
            </w:r>
            <w:proofErr w:type="spellStart"/>
            <w:r w:rsidRPr="00257D43">
              <w:rPr>
                <w:i/>
                <w:sz w:val="22"/>
                <w:szCs w:val="22"/>
                <w:lang w:eastAsia="hu-HU"/>
              </w:rPr>
              <w:t>éééé</w:t>
            </w:r>
            <w:proofErr w:type="spellEnd"/>
            <w:r w:rsidRPr="00257D43">
              <w:rPr>
                <w:i/>
                <w:sz w:val="22"/>
                <w:szCs w:val="22"/>
                <w:lang w:eastAsia="hu-HU"/>
              </w:rPr>
              <w:t>)</w:t>
            </w:r>
          </w:p>
          <w:p w14:paraId="7F202488" w14:textId="77777777" w:rsidR="00E84175" w:rsidRPr="00257D43" w:rsidRDefault="00CD6F6B" w:rsidP="00054C44">
            <w:pPr>
              <w:spacing w:before="120" w:after="120"/>
              <w:rPr>
                <w:sz w:val="22"/>
                <w:szCs w:val="22"/>
                <w:lang w:eastAsia="hu-HU"/>
              </w:rPr>
            </w:pPr>
            <w:r w:rsidRPr="00257D43">
              <w:rPr>
                <w:bCs/>
                <w:sz w:val="22"/>
                <w:szCs w:val="22"/>
              </w:rPr>
              <w:t>A szerződés meghosszabbítható</w:t>
            </w:r>
            <w:r w:rsidR="00E84175" w:rsidRPr="00257D43">
              <w:rPr>
                <w:bCs/>
                <w:sz w:val="22"/>
                <w:szCs w:val="22"/>
              </w:rPr>
              <w:t xml:space="preserve"> </w:t>
            </w:r>
            <w:r w:rsidRPr="00257D43">
              <w:rPr>
                <w:rFonts w:ascii="MS Gothic" w:eastAsia="MS Gothic" w:hAnsi="MS Gothic" w:cs="MS Gothic" w:hint="eastAsia"/>
                <w:sz w:val="22"/>
                <w:szCs w:val="22"/>
              </w:rPr>
              <w:t>◯</w:t>
            </w:r>
            <w:r w:rsidR="00E84175" w:rsidRPr="00257D43">
              <w:rPr>
                <w:rFonts w:eastAsia="MS Gothic"/>
                <w:sz w:val="22"/>
                <w:szCs w:val="22"/>
              </w:rPr>
              <w:t xml:space="preserve"> </w:t>
            </w:r>
            <w:r w:rsidRPr="00257D43">
              <w:rPr>
                <w:sz w:val="22"/>
                <w:szCs w:val="22"/>
                <w:lang w:eastAsia="hu-HU"/>
              </w:rPr>
              <w:t xml:space="preserve">igen </w:t>
            </w:r>
            <w:r w:rsidR="00BB1140" w:rsidRPr="00257D43">
              <w:rPr>
                <w:rFonts w:ascii="Cambria Math" w:eastAsia="MS Gothic" w:hAnsi="Cambria Math" w:cs="Cambria Math"/>
                <w:color w:val="1F497D" w:themeColor="text2"/>
                <w:sz w:val="22"/>
                <w:szCs w:val="22"/>
                <w:lang w:eastAsia="hu-HU"/>
              </w:rPr>
              <w:t>⊗</w:t>
            </w:r>
            <w:r w:rsidR="00BB1140" w:rsidRPr="00257D43">
              <w:rPr>
                <w:rFonts w:eastAsia="MS Gothic"/>
                <w:color w:val="1F497D" w:themeColor="text2"/>
                <w:sz w:val="22"/>
                <w:szCs w:val="22"/>
                <w:lang w:eastAsia="hu-HU"/>
              </w:rPr>
              <w:t xml:space="preserve"> </w:t>
            </w:r>
            <w:r w:rsidRPr="00257D43">
              <w:rPr>
                <w:sz w:val="22"/>
                <w:szCs w:val="22"/>
                <w:lang w:eastAsia="hu-HU"/>
              </w:rPr>
              <w:t>nem</w:t>
            </w:r>
            <w:r w:rsidR="00E84175" w:rsidRPr="00257D43">
              <w:rPr>
                <w:sz w:val="22"/>
                <w:szCs w:val="22"/>
                <w:lang w:eastAsia="hu-HU"/>
              </w:rPr>
              <w:t xml:space="preserve"> </w:t>
            </w:r>
          </w:p>
          <w:p w14:paraId="0F266BCC" w14:textId="77777777" w:rsidR="00CD6F6B" w:rsidRPr="00257D43" w:rsidRDefault="00CD6F6B" w:rsidP="00BB1140">
            <w:pPr>
              <w:spacing w:before="120" w:after="120"/>
              <w:rPr>
                <w:sz w:val="22"/>
                <w:szCs w:val="22"/>
                <w:lang w:eastAsia="hu-HU"/>
              </w:rPr>
            </w:pPr>
            <w:r w:rsidRPr="00257D43">
              <w:rPr>
                <w:bCs/>
                <w:sz w:val="22"/>
                <w:szCs w:val="22"/>
              </w:rPr>
              <w:t>A</w:t>
            </w:r>
            <w:r w:rsidR="00E84175" w:rsidRPr="00257D43">
              <w:rPr>
                <w:bCs/>
                <w:sz w:val="22"/>
                <w:szCs w:val="22"/>
              </w:rPr>
              <w:t xml:space="preserve"> </w:t>
            </w:r>
            <w:r w:rsidRPr="00257D43">
              <w:rPr>
                <w:bCs/>
                <w:sz w:val="22"/>
                <w:szCs w:val="22"/>
              </w:rPr>
              <w:t>meghosszabbításra vonatkozó lehetőségek ismertetése:</w:t>
            </w:r>
            <w:r w:rsidR="00E84175" w:rsidRPr="00257D43">
              <w:rPr>
                <w:bCs/>
                <w:sz w:val="22"/>
                <w:szCs w:val="22"/>
              </w:rPr>
              <w:t xml:space="preserve"> </w:t>
            </w:r>
          </w:p>
        </w:tc>
      </w:tr>
      <w:tr w:rsidR="00CD6F6B" w:rsidRPr="00257D43" w14:paraId="42D75A23" w14:textId="77777777" w:rsidTr="004C637A">
        <w:tc>
          <w:tcPr>
            <w:tcW w:w="9628" w:type="dxa"/>
            <w:gridSpan w:val="2"/>
          </w:tcPr>
          <w:p w14:paraId="7D36E0AE" w14:textId="77777777" w:rsidR="00CD6F6B" w:rsidRPr="00257D43" w:rsidRDefault="00CD6F6B" w:rsidP="00054C44">
            <w:pPr>
              <w:spacing w:before="120" w:after="120"/>
              <w:rPr>
                <w:i/>
                <w:iCs/>
                <w:sz w:val="22"/>
                <w:szCs w:val="22"/>
                <w:lang w:eastAsia="hu-HU"/>
              </w:rPr>
            </w:pPr>
            <w:r w:rsidRPr="00257D43">
              <w:rPr>
                <w:b/>
                <w:sz w:val="22"/>
                <w:szCs w:val="22"/>
                <w:lang w:eastAsia="hu-HU"/>
              </w:rPr>
              <w:t xml:space="preserve">II.2.9) </w:t>
            </w:r>
            <w:r w:rsidRPr="00257D43">
              <w:rPr>
                <w:b/>
                <w:bCs/>
                <w:sz w:val="22"/>
                <w:szCs w:val="22"/>
                <w:lang w:eastAsia="hu-HU"/>
              </w:rPr>
              <w:t>Az ajánlattételre vagy részvételre felhívandó gazdasági szereplők számának korlátozására vonatkozó információ</w:t>
            </w:r>
            <w:r w:rsidR="00E84175" w:rsidRPr="00257D43">
              <w:rPr>
                <w:b/>
                <w:bCs/>
                <w:sz w:val="22"/>
                <w:szCs w:val="22"/>
                <w:lang w:eastAsia="hu-HU"/>
              </w:rPr>
              <w:t xml:space="preserve"> </w:t>
            </w:r>
            <w:r w:rsidRPr="00257D43">
              <w:rPr>
                <w:i/>
                <w:iCs/>
                <w:sz w:val="22"/>
                <w:szCs w:val="22"/>
                <w:lang w:eastAsia="hu-HU"/>
              </w:rPr>
              <w:t>(nyílt eljárások kivételével)</w:t>
            </w:r>
          </w:p>
          <w:p w14:paraId="3D565D16" w14:textId="77777777" w:rsidR="00CD6F6B" w:rsidRPr="00257D43" w:rsidRDefault="00CD6F6B" w:rsidP="00054C44">
            <w:pPr>
              <w:spacing w:before="120" w:after="120"/>
              <w:rPr>
                <w:bCs/>
                <w:sz w:val="22"/>
                <w:szCs w:val="22"/>
              </w:rPr>
            </w:pPr>
            <w:r w:rsidRPr="00257D43">
              <w:rPr>
                <w:bCs/>
                <w:sz w:val="22"/>
                <w:szCs w:val="22"/>
              </w:rPr>
              <w:t xml:space="preserve">A részvételre jelentkezők tervezett száma: </w:t>
            </w:r>
            <w:proofErr w:type="gramStart"/>
            <w:r w:rsidRPr="00257D43">
              <w:rPr>
                <w:bCs/>
                <w:sz w:val="22"/>
                <w:szCs w:val="22"/>
              </w:rPr>
              <w:t>[  ]</w:t>
            </w:r>
            <w:proofErr w:type="gramEnd"/>
          </w:p>
          <w:p w14:paraId="353DE1CB" w14:textId="77777777" w:rsidR="00CD6F6B" w:rsidRPr="00257D43" w:rsidRDefault="00CD6F6B" w:rsidP="00054C44">
            <w:pPr>
              <w:spacing w:before="120" w:after="120"/>
              <w:rPr>
                <w:bCs/>
                <w:sz w:val="22"/>
                <w:szCs w:val="22"/>
              </w:rPr>
            </w:pPr>
            <w:r w:rsidRPr="00257D43">
              <w:rPr>
                <w:bCs/>
                <w:i/>
                <w:iCs/>
                <w:sz w:val="22"/>
                <w:szCs w:val="22"/>
              </w:rPr>
              <w:t>vagy</w:t>
            </w:r>
            <w:r w:rsidR="00E84175" w:rsidRPr="00257D43">
              <w:rPr>
                <w:bCs/>
                <w:i/>
                <w:iCs/>
                <w:sz w:val="22"/>
                <w:szCs w:val="22"/>
              </w:rPr>
              <w:t xml:space="preserve"> </w:t>
            </w:r>
            <w:r w:rsidRPr="00257D43">
              <w:rPr>
                <w:bCs/>
                <w:sz w:val="22"/>
                <w:szCs w:val="22"/>
              </w:rPr>
              <w:t xml:space="preserve">Tervezett minimum: </w:t>
            </w:r>
            <w:proofErr w:type="gramStart"/>
            <w:r w:rsidRPr="00257D43">
              <w:rPr>
                <w:bCs/>
                <w:sz w:val="22"/>
                <w:szCs w:val="22"/>
              </w:rPr>
              <w:t>[  ]</w:t>
            </w:r>
            <w:proofErr w:type="gramEnd"/>
            <w:r w:rsidRPr="00257D43">
              <w:rPr>
                <w:bCs/>
                <w:sz w:val="22"/>
                <w:szCs w:val="22"/>
              </w:rPr>
              <w:t xml:space="preserve"> / Maximális szám: </w:t>
            </w:r>
            <w:r w:rsidRPr="00257D43">
              <w:rPr>
                <w:b/>
                <w:bCs/>
                <w:sz w:val="22"/>
                <w:szCs w:val="22"/>
                <w:vertAlign w:val="superscript"/>
              </w:rPr>
              <w:t>2</w:t>
            </w:r>
            <w:r w:rsidRPr="00257D43">
              <w:rPr>
                <w:bCs/>
                <w:sz w:val="22"/>
                <w:szCs w:val="22"/>
              </w:rPr>
              <w:t xml:space="preserve"> [  ]</w:t>
            </w:r>
          </w:p>
          <w:p w14:paraId="220C098E" w14:textId="77777777" w:rsidR="00CD6F6B" w:rsidRPr="00257D43" w:rsidRDefault="00CD6F6B" w:rsidP="00054C44">
            <w:pPr>
              <w:spacing w:before="120" w:after="120"/>
              <w:rPr>
                <w:b/>
                <w:sz w:val="22"/>
                <w:szCs w:val="22"/>
                <w:lang w:eastAsia="hu-HU"/>
              </w:rPr>
            </w:pPr>
            <w:r w:rsidRPr="00257D43">
              <w:rPr>
                <w:bCs/>
                <w:sz w:val="22"/>
                <w:szCs w:val="22"/>
              </w:rPr>
              <w:t>A jelentkezők számának korlátozására vonatkozó objektív szempontok:</w:t>
            </w:r>
          </w:p>
        </w:tc>
      </w:tr>
      <w:tr w:rsidR="00CD6F6B" w:rsidRPr="00257D43" w14:paraId="575B0279" w14:textId="77777777" w:rsidTr="004C637A">
        <w:tc>
          <w:tcPr>
            <w:tcW w:w="9628" w:type="dxa"/>
            <w:gridSpan w:val="2"/>
          </w:tcPr>
          <w:p w14:paraId="5AA9CA7A" w14:textId="77777777" w:rsidR="00CD6F6B" w:rsidRPr="00257D43" w:rsidRDefault="00CD6F6B" w:rsidP="003B1365">
            <w:pPr>
              <w:spacing w:before="120" w:after="120"/>
              <w:rPr>
                <w:b/>
                <w:sz w:val="22"/>
                <w:szCs w:val="22"/>
                <w:lang w:eastAsia="hu-HU"/>
              </w:rPr>
            </w:pPr>
            <w:r w:rsidRPr="00257D43">
              <w:rPr>
                <w:b/>
                <w:sz w:val="22"/>
                <w:szCs w:val="22"/>
                <w:lang w:eastAsia="hu-HU"/>
              </w:rPr>
              <w:t>II.2.10) Változatokra vonatkozó információk</w:t>
            </w:r>
          </w:p>
          <w:p w14:paraId="3EC99B63" w14:textId="77777777" w:rsidR="00CD6F6B" w:rsidRPr="00257D43" w:rsidRDefault="00CD6F6B" w:rsidP="00E84175">
            <w:pPr>
              <w:spacing w:before="120" w:after="120"/>
              <w:rPr>
                <w:b/>
                <w:sz w:val="22"/>
                <w:szCs w:val="22"/>
                <w:lang w:eastAsia="hu-HU"/>
              </w:rPr>
            </w:pPr>
            <w:r w:rsidRPr="00257D43">
              <w:rPr>
                <w:sz w:val="22"/>
                <w:szCs w:val="22"/>
                <w:lang w:eastAsia="hu-HU"/>
              </w:rPr>
              <w:t xml:space="preserve">Elfogadható változatok </w:t>
            </w:r>
            <w:r w:rsidRPr="00257D43">
              <w:rPr>
                <w:rFonts w:ascii="MS Gothic" w:eastAsia="MS Gothic" w:hAnsi="MS Gothic" w:cs="MS Gothic" w:hint="eastAsia"/>
                <w:sz w:val="22"/>
                <w:szCs w:val="22"/>
                <w:lang w:eastAsia="hu-HU"/>
              </w:rPr>
              <w:t>◯</w:t>
            </w:r>
            <w:r w:rsidRPr="00257D43">
              <w:rPr>
                <w:sz w:val="22"/>
                <w:szCs w:val="22"/>
                <w:lang w:eastAsia="hu-HU"/>
              </w:rPr>
              <w:t xml:space="preserve">igen </w:t>
            </w:r>
            <w:r w:rsidR="00E84175" w:rsidRPr="00257D43">
              <w:rPr>
                <w:rFonts w:ascii="Cambria Math" w:eastAsia="MS Gothic" w:hAnsi="Cambria Math" w:cs="Cambria Math"/>
                <w:color w:val="1F497D" w:themeColor="text2"/>
                <w:sz w:val="22"/>
                <w:szCs w:val="22"/>
                <w:lang w:eastAsia="hu-HU"/>
              </w:rPr>
              <w:t>⊗</w:t>
            </w:r>
            <w:r w:rsidR="00E84175" w:rsidRPr="00257D43">
              <w:rPr>
                <w:rFonts w:eastAsia="MS Gothic"/>
                <w:color w:val="1F497D" w:themeColor="text2"/>
                <w:sz w:val="22"/>
                <w:szCs w:val="22"/>
                <w:lang w:eastAsia="hu-HU"/>
              </w:rPr>
              <w:t xml:space="preserve"> </w:t>
            </w:r>
            <w:r w:rsidRPr="00257D43">
              <w:rPr>
                <w:sz w:val="22"/>
                <w:szCs w:val="22"/>
                <w:lang w:eastAsia="hu-HU"/>
              </w:rPr>
              <w:t>nem</w:t>
            </w:r>
          </w:p>
        </w:tc>
      </w:tr>
      <w:tr w:rsidR="00CD6F6B" w:rsidRPr="00257D43" w14:paraId="6F6A7F8E" w14:textId="77777777" w:rsidTr="004C637A">
        <w:tc>
          <w:tcPr>
            <w:tcW w:w="9628" w:type="dxa"/>
            <w:gridSpan w:val="2"/>
          </w:tcPr>
          <w:p w14:paraId="597AD02B"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II.2.11) Opciókra vonatkozó információ</w:t>
            </w:r>
          </w:p>
          <w:p w14:paraId="5790F742" w14:textId="77777777" w:rsidR="00CD6F6B" w:rsidRPr="00257D43" w:rsidRDefault="00CD6F6B" w:rsidP="00E84175">
            <w:pPr>
              <w:autoSpaceDE w:val="0"/>
              <w:autoSpaceDN w:val="0"/>
              <w:adjustRightInd w:val="0"/>
              <w:spacing w:before="120" w:after="120"/>
              <w:jc w:val="left"/>
              <w:rPr>
                <w:sz w:val="22"/>
                <w:szCs w:val="22"/>
                <w:lang w:eastAsia="hu-HU"/>
              </w:rPr>
            </w:pPr>
            <w:r w:rsidRPr="00257D43">
              <w:rPr>
                <w:sz w:val="22"/>
                <w:szCs w:val="22"/>
                <w:lang w:eastAsia="hu-HU"/>
              </w:rPr>
              <w:t>Opciók</w:t>
            </w:r>
            <w:r w:rsidR="00E84175" w:rsidRPr="00257D43">
              <w:rPr>
                <w:sz w:val="22"/>
                <w:szCs w:val="22"/>
                <w:lang w:eastAsia="hu-HU"/>
              </w:rPr>
              <w:t xml:space="preserve"> </w:t>
            </w:r>
            <w:r w:rsidRPr="00257D43">
              <w:rPr>
                <w:rFonts w:ascii="MS Gothic" w:eastAsia="MS Gothic" w:hAnsi="MS Gothic" w:cs="MS Gothic" w:hint="eastAsia"/>
                <w:sz w:val="22"/>
                <w:szCs w:val="22"/>
                <w:lang w:eastAsia="hu-HU"/>
              </w:rPr>
              <w:t>◯</w:t>
            </w:r>
            <w:r w:rsidR="00E84175" w:rsidRPr="00257D43">
              <w:rPr>
                <w:rFonts w:eastAsia="MS Gothic"/>
                <w:sz w:val="22"/>
                <w:szCs w:val="22"/>
                <w:lang w:eastAsia="hu-HU"/>
              </w:rPr>
              <w:t xml:space="preserve"> </w:t>
            </w:r>
            <w:r w:rsidRPr="00257D43">
              <w:rPr>
                <w:sz w:val="22"/>
                <w:szCs w:val="22"/>
                <w:lang w:eastAsia="hu-HU"/>
              </w:rPr>
              <w:t xml:space="preserve">igen </w:t>
            </w:r>
            <w:r w:rsidR="00E84175" w:rsidRPr="00257D43">
              <w:rPr>
                <w:rFonts w:ascii="Cambria Math" w:eastAsia="MS Gothic" w:hAnsi="Cambria Math" w:cs="Cambria Math"/>
                <w:color w:val="1F497D" w:themeColor="text2"/>
                <w:sz w:val="22"/>
                <w:szCs w:val="22"/>
                <w:lang w:eastAsia="hu-HU"/>
              </w:rPr>
              <w:t>⊗</w:t>
            </w:r>
            <w:r w:rsidR="00E84175" w:rsidRPr="00257D43">
              <w:rPr>
                <w:rFonts w:eastAsia="MS Gothic"/>
                <w:color w:val="1F497D" w:themeColor="text2"/>
                <w:sz w:val="22"/>
                <w:szCs w:val="22"/>
                <w:lang w:eastAsia="hu-HU"/>
              </w:rPr>
              <w:t xml:space="preserve"> </w:t>
            </w:r>
            <w:r w:rsidRPr="00257D43">
              <w:rPr>
                <w:sz w:val="22"/>
                <w:szCs w:val="22"/>
                <w:lang w:eastAsia="hu-HU"/>
              </w:rPr>
              <w:t>nem</w:t>
            </w:r>
            <w:r w:rsidR="00E84175" w:rsidRPr="00257D43">
              <w:rPr>
                <w:sz w:val="22"/>
                <w:szCs w:val="22"/>
                <w:lang w:eastAsia="hu-HU"/>
              </w:rPr>
              <w:t xml:space="preserve"> </w:t>
            </w:r>
            <w:r w:rsidRPr="00257D43">
              <w:rPr>
                <w:sz w:val="22"/>
                <w:szCs w:val="22"/>
                <w:lang w:eastAsia="hu-HU"/>
              </w:rPr>
              <w:t>Opciók ismertetése:</w:t>
            </w:r>
          </w:p>
        </w:tc>
      </w:tr>
      <w:tr w:rsidR="00CD6F6B" w:rsidRPr="00257D43" w14:paraId="3ABC11EF" w14:textId="77777777" w:rsidTr="004C637A">
        <w:tc>
          <w:tcPr>
            <w:tcW w:w="9628" w:type="dxa"/>
            <w:gridSpan w:val="2"/>
          </w:tcPr>
          <w:p w14:paraId="63AC6FF5" w14:textId="77777777" w:rsidR="00CD6F6B" w:rsidRPr="00257D43" w:rsidRDefault="00CD6F6B" w:rsidP="00054C44">
            <w:pPr>
              <w:autoSpaceDE w:val="0"/>
              <w:autoSpaceDN w:val="0"/>
              <w:adjustRightInd w:val="0"/>
              <w:spacing w:before="120" w:after="120"/>
              <w:jc w:val="left"/>
              <w:rPr>
                <w:b/>
                <w:sz w:val="22"/>
                <w:szCs w:val="22"/>
                <w:lang w:eastAsia="hu-HU"/>
              </w:rPr>
            </w:pPr>
            <w:r w:rsidRPr="00257D43">
              <w:rPr>
                <w:b/>
                <w:sz w:val="22"/>
                <w:szCs w:val="22"/>
                <w:lang w:eastAsia="hu-HU"/>
              </w:rPr>
              <w:t xml:space="preserve">II.2.12) </w:t>
            </w:r>
            <w:r w:rsidRPr="00257D43">
              <w:rPr>
                <w:b/>
                <w:bCs/>
                <w:sz w:val="22"/>
                <w:szCs w:val="22"/>
                <w:lang w:eastAsia="hu-HU"/>
              </w:rPr>
              <w:t>Információ az elektronikus katalógusokról</w:t>
            </w:r>
          </w:p>
          <w:p w14:paraId="694FF021" w14:textId="77777777" w:rsidR="00CD6F6B" w:rsidRPr="00257D43" w:rsidRDefault="00EF2B51" w:rsidP="00054C44">
            <w:pPr>
              <w:autoSpaceDE w:val="0"/>
              <w:autoSpaceDN w:val="0"/>
              <w:adjustRightInd w:val="0"/>
              <w:spacing w:before="120" w:after="120"/>
              <w:jc w:val="left"/>
              <w:rPr>
                <w:b/>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E84175" w:rsidRPr="00257D43">
              <w:rPr>
                <w:bCs/>
                <w:sz w:val="22"/>
                <w:szCs w:val="22"/>
              </w:rPr>
              <w:t xml:space="preserve"> </w:t>
            </w:r>
            <w:r w:rsidR="00CD6F6B" w:rsidRPr="00257D43">
              <w:rPr>
                <w:sz w:val="22"/>
                <w:szCs w:val="22"/>
                <w:lang w:eastAsia="hu-HU"/>
              </w:rPr>
              <w:t>Az ajánlatokat elektronikus katalógus formájában kell benyújtani, vagy azoknak elektronikus katalógust kell tartalmazniuk</w:t>
            </w:r>
          </w:p>
        </w:tc>
      </w:tr>
      <w:tr w:rsidR="00CD6F6B" w:rsidRPr="00257D43" w14:paraId="3642E1AC" w14:textId="77777777" w:rsidTr="004C637A">
        <w:tc>
          <w:tcPr>
            <w:tcW w:w="9628" w:type="dxa"/>
            <w:gridSpan w:val="2"/>
          </w:tcPr>
          <w:p w14:paraId="5C08BF89" w14:textId="77777777" w:rsidR="00CD6F6B" w:rsidRPr="00257D43" w:rsidRDefault="00CD6F6B" w:rsidP="003B1365">
            <w:pPr>
              <w:spacing w:before="120" w:after="120"/>
              <w:rPr>
                <w:b/>
                <w:sz w:val="22"/>
                <w:szCs w:val="22"/>
                <w:lang w:eastAsia="hu-HU"/>
              </w:rPr>
            </w:pPr>
            <w:r w:rsidRPr="00257D43">
              <w:rPr>
                <w:b/>
                <w:sz w:val="22"/>
                <w:szCs w:val="22"/>
                <w:lang w:eastAsia="hu-HU"/>
              </w:rPr>
              <w:t>II.2.13) Európai uniós alapokra vonatkozó információk</w:t>
            </w:r>
          </w:p>
          <w:p w14:paraId="56A8D012" w14:textId="77777777" w:rsidR="00E84175" w:rsidRPr="00257D43" w:rsidRDefault="00CD6F6B" w:rsidP="003B1365">
            <w:pPr>
              <w:autoSpaceDE w:val="0"/>
              <w:autoSpaceDN w:val="0"/>
              <w:adjustRightInd w:val="0"/>
              <w:spacing w:before="120" w:after="120"/>
              <w:jc w:val="left"/>
              <w:rPr>
                <w:sz w:val="22"/>
                <w:szCs w:val="22"/>
                <w:lang w:eastAsia="hu-HU"/>
              </w:rPr>
            </w:pPr>
            <w:r w:rsidRPr="00257D43">
              <w:rPr>
                <w:sz w:val="22"/>
                <w:szCs w:val="22"/>
                <w:lang w:eastAsia="hu-HU"/>
              </w:rPr>
              <w:t xml:space="preserve">A beszerzés európai uniós alapokból finanszírozott projekttel és/vagy programmal kapcsolatos </w:t>
            </w:r>
          </w:p>
          <w:p w14:paraId="2543328F" w14:textId="77777777" w:rsidR="00CD6F6B" w:rsidRPr="00257D43" w:rsidRDefault="00E84175" w:rsidP="003B1365">
            <w:pPr>
              <w:autoSpaceDE w:val="0"/>
              <w:autoSpaceDN w:val="0"/>
              <w:adjustRightInd w:val="0"/>
              <w:spacing w:before="120" w:after="120"/>
              <w:jc w:val="left"/>
              <w:rPr>
                <w:sz w:val="22"/>
                <w:szCs w:val="22"/>
                <w:lang w:eastAsia="hu-HU"/>
              </w:rPr>
            </w:pPr>
            <w:r w:rsidRPr="00257D43">
              <w:rPr>
                <w:rFonts w:ascii="Cambria Math" w:eastAsia="MS Gothic" w:hAnsi="Cambria Math" w:cs="Cambria Math"/>
                <w:color w:val="1F497D" w:themeColor="text2"/>
                <w:sz w:val="22"/>
                <w:szCs w:val="22"/>
                <w:lang w:eastAsia="hu-HU"/>
              </w:rPr>
              <w:t>⊗</w:t>
            </w:r>
            <w:r w:rsidRPr="00257D43">
              <w:rPr>
                <w:rFonts w:eastAsia="HiraKakuPro-W3"/>
                <w:sz w:val="22"/>
                <w:szCs w:val="22"/>
                <w:lang w:eastAsia="hu-HU"/>
              </w:rPr>
              <w:t xml:space="preserve"> </w:t>
            </w:r>
            <w:r w:rsidR="00CD6F6B" w:rsidRPr="00257D43">
              <w:rPr>
                <w:sz w:val="22"/>
                <w:szCs w:val="22"/>
                <w:lang w:eastAsia="hu-HU"/>
              </w:rPr>
              <w:t xml:space="preserve">igen </w:t>
            </w:r>
            <w:r w:rsidR="00CD6F6B" w:rsidRPr="00257D43">
              <w:rPr>
                <w:rFonts w:ascii="MS Gothic" w:eastAsia="MS Gothic" w:hAnsi="MS Gothic" w:cs="MS Gothic" w:hint="eastAsia"/>
                <w:sz w:val="22"/>
                <w:szCs w:val="22"/>
                <w:lang w:eastAsia="hu-HU"/>
              </w:rPr>
              <w:t>◯</w:t>
            </w:r>
            <w:r w:rsidRPr="00257D43">
              <w:rPr>
                <w:rFonts w:eastAsia="MS Gothic"/>
                <w:sz w:val="22"/>
                <w:szCs w:val="22"/>
                <w:lang w:eastAsia="hu-HU"/>
              </w:rPr>
              <w:t xml:space="preserve"> </w:t>
            </w:r>
            <w:r w:rsidR="00CD6F6B" w:rsidRPr="00257D43">
              <w:rPr>
                <w:sz w:val="22"/>
                <w:szCs w:val="22"/>
                <w:lang w:eastAsia="hu-HU"/>
              </w:rPr>
              <w:t>nem</w:t>
            </w:r>
          </w:p>
          <w:p w14:paraId="1DF760A2" w14:textId="77777777" w:rsidR="00CD6F6B" w:rsidRPr="00257D43" w:rsidRDefault="00CD6F6B" w:rsidP="000D74A0">
            <w:pPr>
              <w:spacing w:before="120" w:after="120"/>
              <w:rPr>
                <w:sz w:val="22"/>
                <w:szCs w:val="22"/>
                <w:lang w:eastAsia="hu-HU"/>
              </w:rPr>
            </w:pPr>
            <w:r w:rsidRPr="00257D43">
              <w:rPr>
                <w:sz w:val="22"/>
                <w:szCs w:val="22"/>
                <w:lang w:eastAsia="hu-HU"/>
              </w:rPr>
              <w:t>Projekt száma vagy hivatkozási száma:</w:t>
            </w:r>
            <w:r w:rsidR="000D74A0" w:rsidRPr="00257D43">
              <w:rPr>
                <w:sz w:val="22"/>
                <w:szCs w:val="22"/>
                <w:lang w:eastAsia="hu-HU"/>
              </w:rPr>
              <w:t xml:space="preserve"> </w:t>
            </w:r>
            <w:r w:rsidRPr="00257D43">
              <w:rPr>
                <w:color w:val="1F497D" w:themeColor="text2"/>
                <w:sz w:val="22"/>
                <w:szCs w:val="22"/>
                <w:lang w:eastAsia="hu-HU"/>
              </w:rPr>
              <w:t>KEHOP-4.1.0-15-2016-00026</w:t>
            </w:r>
          </w:p>
        </w:tc>
      </w:tr>
      <w:tr w:rsidR="00CD6F6B" w:rsidRPr="00257D43" w14:paraId="30D2CB70" w14:textId="77777777" w:rsidTr="004C637A">
        <w:tc>
          <w:tcPr>
            <w:tcW w:w="9628" w:type="dxa"/>
            <w:gridSpan w:val="2"/>
          </w:tcPr>
          <w:p w14:paraId="3ED84D84" w14:textId="77777777" w:rsidR="00CD6F6B" w:rsidRPr="00257D43" w:rsidRDefault="00CD6F6B" w:rsidP="00D41E09">
            <w:pPr>
              <w:spacing w:before="120" w:after="120"/>
              <w:rPr>
                <w:b/>
                <w:sz w:val="22"/>
                <w:szCs w:val="22"/>
                <w:lang w:eastAsia="hu-HU"/>
              </w:rPr>
            </w:pPr>
            <w:r w:rsidRPr="00257D43">
              <w:rPr>
                <w:b/>
                <w:sz w:val="22"/>
                <w:szCs w:val="22"/>
                <w:lang w:eastAsia="hu-HU"/>
              </w:rPr>
              <w:t>II.2.14) További információ:</w:t>
            </w:r>
          </w:p>
          <w:p w14:paraId="0B22861E" w14:textId="77777777" w:rsidR="00801B54" w:rsidRPr="00257D43" w:rsidRDefault="00801B54" w:rsidP="00D41E09">
            <w:pPr>
              <w:spacing w:before="120" w:after="120"/>
              <w:rPr>
                <w:color w:val="1F497D" w:themeColor="text2"/>
                <w:sz w:val="22"/>
                <w:szCs w:val="22"/>
                <w:lang w:eastAsia="hu-HU"/>
              </w:rPr>
            </w:pPr>
            <w:r w:rsidRPr="00257D43">
              <w:rPr>
                <w:color w:val="1F497D" w:themeColor="text2"/>
                <w:sz w:val="22"/>
                <w:szCs w:val="22"/>
                <w:lang w:eastAsia="hu-HU"/>
              </w:rPr>
              <w:t xml:space="preserve">Szerződés időtartamának meghatározása összhangban áll a Kbt. 133. § (1) bekezdésében foglaltakkal, a hatékony munkavégzéshez elengedhetetlen a 22 hónap szerződéses időtartam, </w:t>
            </w:r>
            <w:r w:rsidR="00877E1C" w:rsidRPr="00257D43">
              <w:rPr>
                <w:color w:val="1F497D" w:themeColor="text2"/>
                <w:sz w:val="22"/>
                <w:szCs w:val="22"/>
                <w:lang w:eastAsia="hu-HU"/>
              </w:rPr>
              <w:t>mivel cserjeirtás-</w:t>
            </w:r>
            <w:proofErr w:type="spellStart"/>
            <w:r w:rsidR="00877E1C" w:rsidRPr="00257D43">
              <w:rPr>
                <w:color w:val="1F497D" w:themeColor="text2"/>
                <w:sz w:val="22"/>
                <w:szCs w:val="22"/>
                <w:lang w:eastAsia="hu-HU"/>
              </w:rPr>
              <w:t>bokrozás</w:t>
            </w:r>
            <w:proofErr w:type="spellEnd"/>
            <w:r w:rsidR="00877E1C" w:rsidRPr="00257D43">
              <w:rPr>
                <w:color w:val="1F497D" w:themeColor="text2"/>
                <w:sz w:val="22"/>
                <w:szCs w:val="22"/>
                <w:lang w:eastAsia="hu-HU"/>
              </w:rPr>
              <w:t xml:space="preserve"> csak a vegetációs időszakon kívül végezhető.</w:t>
            </w:r>
            <w:r w:rsidR="00877E1C" w:rsidRPr="00257D43">
              <w:rPr>
                <w:rFonts w:eastAsia="Times New Roman"/>
                <w:color w:val="1F497D" w:themeColor="text2"/>
                <w:sz w:val="22"/>
                <w:szCs w:val="22"/>
                <w:lang w:eastAsia="hu-HU"/>
              </w:rPr>
              <w:t xml:space="preserve"> </w:t>
            </w:r>
          </w:p>
          <w:p w14:paraId="467FD31D" w14:textId="5C1C3BFD" w:rsidR="00224B97" w:rsidRPr="00257D43" w:rsidRDefault="005F3EE1" w:rsidP="00CB2C97">
            <w:pPr>
              <w:spacing w:before="120" w:after="120"/>
              <w:rPr>
                <w:sz w:val="22"/>
                <w:szCs w:val="22"/>
                <w:lang w:eastAsia="hu-HU"/>
              </w:rPr>
            </w:pPr>
            <w:r w:rsidRPr="00257D43">
              <w:rPr>
                <w:color w:val="1F497D" w:themeColor="text2"/>
                <w:sz w:val="22"/>
                <w:szCs w:val="22"/>
                <w:lang w:eastAsia="hu-HU"/>
              </w:rPr>
              <w:t xml:space="preserve">A részajánlat tétel pályázati, jogi és gazdasági indokok alapján nem biztosított. A részfeladatok egy uniós támogatásból finanszírozott projekt keretében kerülnek megvalósításra, amely okán az egyes helyszíneken történő megvalósítás – az ahhoz kapcsolódó pályázati vállalások, megvalósítási mód, kitűzött célértékek, </w:t>
            </w:r>
            <w:r w:rsidRPr="00257D43">
              <w:rPr>
                <w:color w:val="1F497D" w:themeColor="text2"/>
                <w:sz w:val="22"/>
                <w:szCs w:val="22"/>
                <w:lang w:eastAsia="hu-HU"/>
              </w:rPr>
              <w:lastRenderedPageBreak/>
              <w:t xml:space="preserve">elérendő </w:t>
            </w:r>
            <w:proofErr w:type="gramStart"/>
            <w:r w:rsidRPr="00257D43">
              <w:rPr>
                <w:color w:val="1F497D" w:themeColor="text2"/>
                <w:sz w:val="22"/>
                <w:szCs w:val="22"/>
                <w:lang w:eastAsia="hu-HU"/>
              </w:rPr>
              <w:t>eredmények,</w:t>
            </w:r>
            <w:proofErr w:type="gramEnd"/>
            <w:r w:rsidRPr="00257D43">
              <w:rPr>
                <w:color w:val="1F497D" w:themeColor="text2"/>
                <w:sz w:val="22"/>
                <w:szCs w:val="22"/>
                <w:lang w:eastAsia="hu-HU"/>
              </w:rPr>
              <w:t xml:space="preserve"> stb. – szerves egységet képez. A pályázati költségvetés a teljes projekt egységes végrehajtását feltételezve készült. Továbbá egy részterületre vonatkozó teljesítési probléma az egész pályázati projekt megvalósítására és finanszírozására is kihathat, amely indokolja az egységes kivitelezői felelősséget.</w:t>
            </w:r>
            <w:r w:rsidRPr="00257D43">
              <w:rPr>
                <w:sz w:val="22"/>
                <w:szCs w:val="22"/>
                <w:lang w:eastAsia="hu-HU"/>
              </w:rPr>
              <w:t xml:space="preserve"> </w:t>
            </w:r>
          </w:p>
        </w:tc>
      </w:tr>
    </w:tbl>
    <w:p w14:paraId="21D3619B" w14:textId="77777777" w:rsidR="00CD6F6B" w:rsidRPr="00257D43" w:rsidRDefault="00CD6F6B" w:rsidP="00D41E09">
      <w:pPr>
        <w:autoSpaceDE w:val="0"/>
        <w:autoSpaceDN w:val="0"/>
        <w:adjustRightInd w:val="0"/>
        <w:spacing w:before="120" w:after="120"/>
        <w:jc w:val="left"/>
        <w:rPr>
          <w:b/>
          <w:sz w:val="22"/>
          <w:szCs w:val="22"/>
          <w:lang w:eastAsia="hu-HU"/>
        </w:rPr>
      </w:pPr>
      <w:r w:rsidRPr="00257D43">
        <w:rPr>
          <w:b/>
          <w:sz w:val="22"/>
          <w:szCs w:val="22"/>
          <w:lang w:eastAsia="hu-HU"/>
        </w:rPr>
        <w:lastRenderedPageBreak/>
        <w:t>III. szakasz: Jogi, gazdasági, pénzügyi és műszaki információk</w:t>
      </w:r>
    </w:p>
    <w:p w14:paraId="45542996" w14:textId="77777777" w:rsidR="00CD6F6B" w:rsidRPr="00257D43" w:rsidRDefault="00CD6F6B" w:rsidP="00D41E09">
      <w:pPr>
        <w:spacing w:before="120" w:after="120"/>
        <w:rPr>
          <w:b/>
          <w:sz w:val="22"/>
          <w:szCs w:val="22"/>
          <w:lang w:eastAsia="hu-HU"/>
        </w:rPr>
      </w:pPr>
      <w:r w:rsidRPr="00257D43">
        <w:rPr>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347F76D3" w14:textId="77777777" w:rsidTr="003B1365">
        <w:tc>
          <w:tcPr>
            <w:tcW w:w="9778" w:type="dxa"/>
          </w:tcPr>
          <w:p w14:paraId="48CC34C3" w14:textId="77777777" w:rsidR="00CD6F6B" w:rsidRPr="00257D43" w:rsidRDefault="00CD6F6B" w:rsidP="00637607">
            <w:pPr>
              <w:autoSpaceDE w:val="0"/>
              <w:autoSpaceDN w:val="0"/>
              <w:adjustRightInd w:val="0"/>
              <w:jc w:val="left"/>
              <w:rPr>
                <w:rFonts w:eastAsia="MyriadPro-Light"/>
                <w:sz w:val="22"/>
                <w:szCs w:val="22"/>
                <w:lang w:eastAsia="hu-HU"/>
              </w:rPr>
            </w:pPr>
            <w:r w:rsidRPr="00257D43">
              <w:rPr>
                <w:rFonts w:eastAsia="MyriadPro-Light"/>
                <w:sz w:val="22"/>
                <w:szCs w:val="22"/>
                <w:lang w:eastAsia="hu-HU"/>
              </w:rPr>
              <w:t>III.1.1) Az ajánlattevő/részvételre jelentkező alkalmassága az adott szakmai tevékenység végzésére, ideértve a szakmai és cégnyilvántartásokba történő bejegyzésre vonatkozó előírásokat is</w:t>
            </w:r>
          </w:p>
          <w:p w14:paraId="5D10EB70" w14:textId="77777777" w:rsidR="00CD6F6B" w:rsidRPr="00257D43" w:rsidRDefault="00CD6F6B" w:rsidP="00637607">
            <w:pPr>
              <w:autoSpaceDE w:val="0"/>
              <w:autoSpaceDN w:val="0"/>
              <w:adjustRightInd w:val="0"/>
              <w:jc w:val="left"/>
              <w:rPr>
                <w:rFonts w:eastAsia="MyriadPro-Light"/>
                <w:sz w:val="22"/>
                <w:szCs w:val="22"/>
                <w:lang w:eastAsia="hu-HU"/>
              </w:rPr>
            </w:pPr>
            <w:r w:rsidRPr="00257D43">
              <w:rPr>
                <w:rFonts w:eastAsia="MyriadPro-Light"/>
                <w:sz w:val="22"/>
                <w:szCs w:val="22"/>
                <w:lang w:eastAsia="hu-HU"/>
              </w:rPr>
              <w:t>A feltételek felsorolása és rövid ismertetése:</w:t>
            </w:r>
          </w:p>
          <w:p w14:paraId="6D251647" w14:textId="77777777" w:rsidR="001C3082" w:rsidRPr="00257D43" w:rsidRDefault="001C3082" w:rsidP="0024262B">
            <w:pPr>
              <w:spacing w:after="120"/>
              <w:rPr>
                <w:color w:val="1F497D" w:themeColor="text2"/>
                <w:sz w:val="22"/>
                <w:szCs w:val="22"/>
                <w:lang w:eastAsia="hu-HU"/>
              </w:rPr>
            </w:pPr>
            <w:r w:rsidRPr="00257D43">
              <w:rPr>
                <w:color w:val="1F497D" w:themeColor="text2"/>
                <w:sz w:val="22"/>
                <w:szCs w:val="22"/>
                <w:lang w:eastAsia="hu-HU"/>
              </w:rPr>
              <w:t>Kizáró okok:</w:t>
            </w:r>
          </w:p>
          <w:p w14:paraId="42D4A5E4" w14:textId="77777777" w:rsidR="001C3082" w:rsidRPr="00257D43" w:rsidRDefault="001C3082" w:rsidP="0024262B">
            <w:pPr>
              <w:spacing w:after="120"/>
              <w:rPr>
                <w:color w:val="1F497D" w:themeColor="text2"/>
                <w:sz w:val="22"/>
                <w:szCs w:val="22"/>
                <w:lang w:eastAsia="hu-HU"/>
              </w:rPr>
            </w:pPr>
            <w:r w:rsidRPr="00257D43">
              <w:rPr>
                <w:color w:val="1F497D" w:themeColor="text2"/>
                <w:sz w:val="22"/>
                <w:szCs w:val="22"/>
                <w:lang w:eastAsia="hu-HU"/>
              </w:rPr>
              <w:t>Az eljárásban nem lehet ajánlattevő</w:t>
            </w:r>
            <w:r w:rsidR="00801B54" w:rsidRPr="00257D43">
              <w:rPr>
                <w:color w:val="1F497D" w:themeColor="text2"/>
                <w:sz w:val="22"/>
                <w:szCs w:val="22"/>
                <w:lang w:eastAsia="hu-HU"/>
              </w:rPr>
              <w:t xml:space="preserve"> (közös ajánlattevő)</w:t>
            </w:r>
            <w:r w:rsidRPr="00257D43">
              <w:rPr>
                <w:color w:val="1F497D" w:themeColor="text2"/>
                <w:sz w:val="22"/>
                <w:szCs w:val="22"/>
                <w:lang w:eastAsia="hu-HU"/>
              </w:rPr>
              <w:t>, alvállalkozó, és nem vehet részt az alkalmasság igazolásában olyan gazdasági szereplő, akivel szemben a Kbt. 62. § (</w:t>
            </w:r>
            <w:proofErr w:type="gramStart"/>
            <w:r w:rsidRPr="00257D43">
              <w:rPr>
                <w:color w:val="1F497D" w:themeColor="text2"/>
                <w:sz w:val="22"/>
                <w:szCs w:val="22"/>
                <w:lang w:eastAsia="hu-HU"/>
              </w:rPr>
              <w:t>1)–</w:t>
            </w:r>
            <w:proofErr w:type="gramEnd"/>
            <w:r w:rsidRPr="00257D43">
              <w:rPr>
                <w:color w:val="1F497D" w:themeColor="text2"/>
                <w:sz w:val="22"/>
                <w:szCs w:val="22"/>
                <w:lang w:eastAsia="hu-HU"/>
              </w:rPr>
              <w:t>(2) bekezdésében f</w:t>
            </w:r>
            <w:r w:rsidR="00801B54" w:rsidRPr="00257D43">
              <w:rPr>
                <w:color w:val="1F497D" w:themeColor="text2"/>
                <w:sz w:val="22"/>
                <w:szCs w:val="22"/>
                <w:lang w:eastAsia="hu-HU"/>
              </w:rPr>
              <w:t>oglalt</w:t>
            </w:r>
            <w:r w:rsidRPr="00257D43">
              <w:rPr>
                <w:color w:val="1F497D" w:themeColor="text2"/>
                <w:sz w:val="22"/>
                <w:szCs w:val="22"/>
                <w:lang w:eastAsia="hu-HU"/>
              </w:rPr>
              <w:t xml:space="preserve"> kizáró okok </w:t>
            </w:r>
            <w:proofErr w:type="spellStart"/>
            <w:r w:rsidRPr="00257D43">
              <w:rPr>
                <w:color w:val="1F497D" w:themeColor="text2"/>
                <w:sz w:val="22"/>
                <w:szCs w:val="22"/>
                <w:lang w:eastAsia="hu-HU"/>
              </w:rPr>
              <w:t>bármelyike</w:t>
            </w:r>
            <w:proofErr w:type="spellEnd"/>
            <w:r w:rsidRPr="00257D43">
              <w:rPr>
                <w:color w:val="1F497D" w:themeColor="text2"/>
                <w:sz w:val="22"/>
                <w:szCs w:val="22"/>
                <w:lang w:eastAsia="hu-HU"/>
              </w:rPr>
              <w:t xml:space="preserve"> fennáll.</w:t>
            </w:r>
          </w:p>
          <w:p w14:paraId="72ECFEA8" w14:textId="77777777" w:rsidR="0024262B"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 Kbt. 67. § (</w:t>
            </w:r>
            <w:proofErr w:type="gramStart"/>
            <w:r w:rsidRPr="00257D43">
              <w:rPr>
                <w:rFonts w:eastAsia="Calibri"/>
                <w:color w:val="1F497D" w:themeColor="text2"/>
                <w:sz w:val="22"/>
                <w:szCs w:val="22"/>
              </w:rPr>
              <w:t>1)-(</w:t>
            </w:r>
            <w:proofErr w:type="gramEnd"/>
            <w:r w:rsidRPr="00257D43">
              <w:rPr>
                <w:rFonts w:eastAsia="Calibri"/>
                <w:color w:val="1F497D" w:themeColor="text2"/>
                <w:sz w:val="22"/>
                <w:szCs w:val="22"/>
              </w:rPr>
              <w:t>3) bekezdésében foglaltak alapján az ajánlatba csatolandó a kizáró okok fenn nem állása tekintetében az egységes európai közbeszerzési dokumentumba foglalt nyilatkozata.</w:t>
            </w:r>
          </w:p>
          <w:p w14:paraId="08F26347"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Ajánlatkérő a Kbt. 69. § (4) bekezdésében foglaltak alapján az eljárás eredményéről szóló döntés meghozatalát megelőzően az értékelési szempontra figyelemmel legkedvezőbbnek tekinthető ajánlattevőt megfelelő határidő tűzésével felhívja a kizáró okokkal kapcsolatban előírt igazolások benyújtására. Ajánlatkérő az eljárást lezáró döntés meghozatalát megelőzően dönthet úgy, hogy nemcsak a legkedvezőbb, hanem az értékelési sorrendben azt követő meghatározott számú következő legkedvezőbb ajánlattevőt is felhívja az igazolások benyújtására.</w:t>
            </w:r>
          </w:p>
          <w:p w14:paraId="55D7522A"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Az igazolások benyújtására felhívott ajánlattevőknek az alábbiak szerint kell igazolni, hogy velük szemben az előírt kizáró okok nem állnak fenn:</w:t>
            </w:r>
          </w:p>
          <w:p w14:paraId="4077F803"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Magyarországon letelepedett ajánlattevőknek a kizáró okok hiányát a 321/2015. (X. 30.) Korm. rendelet 8. §-</w:t>
            </w:r>
            <w:proofErr w:type="spellStart"/>
            <w:r w:rsidRPr="00257D43">
              <w:rPr>
                <w:rFonts w:eastAsia="Calibri"/>
                <w:color w:val="1F497D" w:themeColor="text2"/>
                <w:sz w:val="22"/>
                <w:szCs w:val="22"/>
              </w:rPr>
              <w:t>ában</w:t>
            </w:r>
            <w:proofErr w:type="spellEnd"/>
            <w:r w:rsidRPr="00257D43">
              <w:rPr>
                <w:rFonts w:eastAsia="Calibri"/>
                <w:color w:val="1F497D" w:themeColor="text2"/>
                <w:sz w:val="22"/>
                <w:szCs w:val="22"/>
              </w:rPr>
              <w:t xml:space="preserve"> foglaltak szerint kell igazolni.</w:t>
            </w:r>
          </w:p>
          <w:p w14:paraId="5572745D"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Nem Magyarországon letelepedett ajánlattevőknek a kizáró okok hiányát a 321/2015. (X. 30.) Korm. rendelet 10. §-</w:t>
            </w:r>
            <w:proofErr w:type="spellStart"/>
            <w:r w:rsidRPr="00257D43">
              <w:rPr>
                <w:rFonts w:eastAsia="Calibri"/>
                <w:color w:val="1F497D" w:themeColor="text2"/>
                <w:sz w:val="22"/>
                <w:szCs w:val="22"/>
              </w:rPr>
              <w:t>ában</w:t>
            </w:r>
            <w:proofErr w:type="spellEnd"/>
            <w:r w:rsidRPr="00257D43">
              <w:rPr>
                <w:rFonts w:eastAsia="Calibri"/>
                <w:color w:val="1F497D" w:themeColor="text2"/>
                <w:sz w:val="22"/>
                <w:szCs w:val="22"/>
              </w:rPr>
              <w:t xml:space="preserve"> foglaltak szerint kell igazolni.</w:t>
            </w:r>
          </w:p>
          <w:p w14:paraId="22E6F57E"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 kizáró okok hiányának igazolása során a 321/2015. (X. 30.) Korm. rendelet 12-16. §-</w:t>
            </w:r>
            <w:proofErr w:type="spellStart"/>
            <w:r w:rsidRPr="00257D43">
              <w:rPr>
                <w:rFonts w:eastAsia="Calibri"/>
                <w:color w:val="1F497D" w:themeColor="text2"/>
                <w:sz w:val="22"/>
                <w:szCs w:val="22"/>
              </w:rPr>
              <w:t>aiban</w:t>
            </w:r>
            <w:proofErr w:type="spellEnd"/>
            <w:r w:rsidRPr="00257D43">
              <w:rPr>
                <w:rFonts w:eastAsia="Calibri"/>
                <w:color w:val="1F497D" w:themeColor="text2"/>
                <w:sz w:val="22"/>
                <w:szCs w:val="22"/>
              </w:rPr>
              <w:t xml:space="preserve"> foglaltak megfelelően irányadóak.</w:t>
            </w:r>
          </w:p>
          <w:p w14:paraId="1164B739" w14:textId="77777777" w:rsidR="00801B54" w:rsidRPr="00257D43" w:rsidRDefault="00801B54" w:rsidP="00987AFB">
            <w:pPr>
              <w:pStyle w:val="NormlWeb"/>
              <w:shd w:val="clear" w:color="auto" w:fill="FFFFFF"/>
              <w:spacing w:before="0" w:beforeAutospacing="0" w:after="0" w:afterAutospacing="0"/>
              <w:jc w:val="both"/>
              <w:rPr>
                <w:rFonts w:eastAsia="Calibri"/>
                <w:color w:val="1F497D" w:themeColor="text2"/>
                <w:sz w:val="22"/>
                <w:szCs w:val="22"/>
              </w:rPr>
            </w:pPr>
            <w:r w:rsidRPr="00257D43">
              <w:rPr>
                <w:rFonts w:eastAsia="Calibri"/>
                <w:color w:val="1F497D" w:themeColor="text2"/>
                <w:sz w:val="22"/>
                <w:szCs w:val="22"/>
              </w:rPr>
              <w:t>A Kbt. 67. § (4) bekezdése alapján az ajánlattevőnek nyilatkoznia kell, hogy a szerződés teljesítéséhez nem vesz igénybe a Kbt. 62. §-a szerinti kizáró okok hatálya alá eső alvállalkozót.</w:t>
            </w:r>
          </w:p>
          <w:p w14:paraId="5FD5AE04"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 321/2015. (X. 30.) Korm. rendelet 15. § (1) bekezdés alapján az ajánlattevő az alkalmasság igazolásában részt vevő alvállalkozó vagy más szervezet vonatkozásában csak az egységes európai közbeszerzési dokumentumot köteles benyújtani a Kbt. 62. §-</w:t>
            </w:r>
            <w:proofErr w:type="spellStart"/>
            <w:r w:rsidRPr="00257D43">
              <w:rPr>
                <w:rFonts w:eastAsia="Calibri"/>
                <w:color w:val="1F497D" w:themeColor="text2"/>
                <w:sz w:val="22"/>
                <w:szCs w:val="22"/>
              </w:rPr>
              <w:t>ában</w:t>
            </w:r>
            <w:proofErr w:type="spellEnd"/>
            <w:r w:rsidRPr="00257D43">
              <w:rPr>
                <w:rFonts w:eastAsia="Calibri"/>
                <w:color w:val="1F497D" w:themeColor="text2"/>
                <w:sz w:val="22"/>
                <w:szCs w:val="22"/>
              </w:rPr>
              <w:t xml:space="preserve"> foglalt kizáró okok hiányának igazolása érdekében.</w:t>
            </w:r>
          </w:p>
          <w:p w14:paraId="2381C505"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 xml:space="preserve">Ajánlattevő vonatkozásában a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w:t>
            </w:r>
            <w:proofErr w:type="spellStart"/>
            <w:r w:rsidRPr="00257D43">
              <w:rPr>
                <w:rFonts w:eastAsia="Calibri"/>
                <w:color w:val="1F497D" w:themeColor="text2"/>
                <w:sz w:val="22"/>
                <w:szCs w:val="22"/>
              </w:rPr>
              <w:t>tartalmú</w:t>
            </w:r>
            <w:proofErr w:type="spellEnd"/>
            <w:r w:rsidRPr="00257D43">
              <w:rPr>
                <w:rFonts w:eastAsia="Calibri"/>
                <w:color w:val="1F497D" w:themeColor="text2"/>
                <w:sz w:val="22"/>
                <w:szCs w:val="22"/>
              </w:rPr>
              <w:t xml:space="preserve"> változásbejegyzési nyilatkozatot </w:t>
            </w:r>
            <w:r w:rsidR="0024262B" w:rsidRPr="00257D43">
              <w:rPr>
                <w:rFonts w:eastAsia="Calibri"/>
                <w:color w:val="1F497D" w:themeColor="text2"/>
                <w:sz w:val="22"/>
                <w:szCs w:val="22"/>
              </w:rPr>
              <w:t xml:space="preserve">szükséges </w:t>
            </w:r>
            <w:r w:rsidRPr="00257D43">
              <w:rPr>
                <w:rFonts w:eastAsia="Calibri"/>
                <w:color w:val="1F497D" w:themeColor="text2"/>
                <w:sz w:val="22"/>
                <w:szCs w:val="22"/>
              </w:rPr>
              <w:t>az ajánlat részeként benyújtani (Kr. 13. §).</w:t>
            </w:r>
          </w:p>
          <w:p w14:paraId="44700411" w14:textId="77777777" w:rsidR="00801B54" w:rsidRPr="00257D43" w:rsidRDefault="0024262B"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w:t>
            </w:r>
            <w:r w:rsidR="00801B54" w:rsidRPr="00257D43">
              <w:rPr>
                <w:rFonts w:eastAsia="Calibri"/>
                <w:color w:val="1F497D" w:themeColor="text2"/>
                <w:sz w:val="22"/>
                <w:szCs w:val="22"/>
              </w:rPr>
              <w:t xml:space="preserve"> kizáró okok fenn nem állását, ajánlattevők, illetve adott esetben az eljárásban megjelölt alvállalkozók, valamint az alkalmasság igazolására igénybe vett más szervezetek által a kizáró okok tekintetében csatolt nyilatkozatoknak a jelen felhívás feladásának napjánál nem régebbi keltezésűeknek kell lenniük.</w:t>
            </w:r>
          </w:p>
          <w:p w14:paraId="1858E34F"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Ajánlatkérő a Kbt. 74. § (1) bekezdés a) – b) pontjai alapján kizárja az eljárásból azon ajánlattevőt, alvállalkozót, vagy az alkalmasság igazolásában részt vevő szervezetet, aki a kizáró okok hatálya alá tartozik, vagy akivel szemben a kizáró ok az eljárás során következik be.</w:t>
            </w:r>
          </w:p>
          <w:p w14:paraId="25150D17" w14:textId="77777777" w:rsidR="00801B54" w:rsidRPr="00257D43" w:rsidRDefault="00801B54" w:rsidP="0024262B">
            <w:pPr>
              <w:pStyle w:val="NormlWeb"/>
              <w:shd w:val="clear" w:color="auto" w:fill="FFFFFF"/>
              <w:spacing w:before="0" w:beforeAutospacing="0" w:after="120" w:afterAutospacing="0"/>
              <w:jc w:val="both"/>
              <w:rPr>
                <w:rFonts w:eastAsia="Calibri"/>
                <w:color w:val="1F497D" w:themeColor="text2"/>
                <w:sz w:val="22"/>
                <w:szCs w:val="22"/>
              </w:rPr>
            </w:pPr>
            <w:r w:rsidRPr="00257D43">
              <w:rPr>
                <w:rFonts w:eastAsia="Calibri"/>
                <w:color w:val="1F497D" w:themeColor="text2"/>
                <w:sz w:val="22"/>
                <w:szCs w:val="22"/>
              </w:rPr>
              <w:t>Ajánlatkérő felhívja a figyelmet a Kbt. 64. § (1) és (2) bekezdése szerinti öntisztázás lehetőségére.</w:t>
            </w:r>
          </w:p>
          <w:p w14:paraId="33A3F875" w14:textId="77777777" w:rsidR="00452658" w:rsidRPr="00257D43" w:rsidRDefault="00801B54" w:rsidP="00507725">
            <w:pPr>
              <w:pStyle w:val="NormlWeb"/>
              <w:shd w:val="clear" w:color="auto" w:fill="FFFFFF"/>
              <w:spacing w:before="0" w:beforeAutospacing="0" w:after="120" w:afterAutospacing="0"/>
              <w:jc w:val="both"/>
              <w:rPr>
                <w:rFonts w:eastAsia="MyriadPro-Light"/>
                <w:sz w:val="22"/>
                <w:szCs w:val="22"/>
              </w:rPr>
            </w:pPr>
            <w:r w:rsidRPr="00257D43">
              <w:rPr>
                <w:rFonts w:eastAsia="Calibri"/>
                <w:color w:val="1F497D" w:themeColor="text2"/>
                <w:sz w:val="22"/>
                <w:szCs w:val="22"/>
              </w:rPr>
              <w:t>A 321/2015. (X. 30.) Korm. rendelet 1 – 7. §. is irányadó.</w:t>
            </w:r>
          </w:p>
        </w:tc>
      </w:tr>
      <w:tr w:rsidR="00CD6F6B" w:rsidRPr="00257D43" w14:paraId="107FE45F" w14:textId="77777777" w:rsidTr="003B1365">
        <w:tc>
          <w:tcPr>
            <w:tcW w:w="9778" w:type="dxa"/>
          </w:tcPr>
          <w:p w14:paraId="18FE39B9"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lastRenderedPageBreak/>
              <w:t>III.1.2) Gazdasági és pénzügyi alkalmasság</w:t>
            </w:r>
          </w:p>
          <w:p w14:paraId="6BF9231B" w14:textId="77777777" w:rsidR="00CD6F6B" w:rsidRPr="00257D43" w:rsidRDefault="00EF2B51" w:rsidP="003B1365">
            <w:pPr>
              <w:autoSpaceDE w:val="0"/>
              <w:autoSpaceDN w:val="0"/>
              <w:adjustRightInd w:val="0"/>
              <w:spacing w:before="120" w:after="120"/>
              <w:jc w:val="left"/>
              <w:rPr>
                <w:rFonts w:eastAsia="MyriadPro-Light"/>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5D3924" w:rsidRPr="00257D43">
              <w:rPr>
                <w:bCs/>
                <w:sz w:val="22"/>
                <w:szCs w:val="22"/>
              </w:rPr>
              <w:t xml:space="preserve"> </w:t>
            </w:r>
            <w:r w:rsidR="00CD6F6B" w:rsidRPr="00257D43">
              <w:rPr>
                <w:rFonts w:eastAsia="MyriadPro-Light"/>
                <w:sz w:val="22"/>
                <w:szCs w:val="22"/>
                <w:lang w:eastAsia="hu-HU"/>
              </w:rPr>
              <w:t>A közbeszerzési dokumentációban megadott kiválasztási szempontok</w:t>
            </w:r>
          </w:p>
          <w:p w14:paraId="4FC4A5CA" w14:textId="77777777" w:rsidR="00CD6F6B" w:rsidRPr="00257D43" w:rsidRDefault="00CD6F6B" w:rsidP="006360F1">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t>A kiválasztási szempontok felsorolása és rövid ismertetése:</w:t>
            </w:r>
          </w:p>
          <w:p w14:paraId="46190E46" w14:textId="77777777" w:rsidR="00CD6F6B" w:rsidRPr="00257D43" w:rsidRDefault="00CD6F6B" w:rsidP="00ED3181">
            <w:pPr>
              <w:rPr>
                <w:rFonts w:eastAsia="MyriadPro-Light"/>
                <w:sz w:val="22"/>
                <w:szCs w:val="22"/>
                <w:vertAlign w:val="superscript"/>
                <w:lang w:eastAsia="hu-HU"/>
              </w:rPr>
            </w:pPr>
            <w:r w:rsidRPr="00257D43">
              <w:rPr>
                <w:rFonts w:eastAsia="MyriadPro-Light"/>
                <w:sz w:val="22"/>
                <w:szCs w:val="22"/>
                <w:lang w:eastAsia="hu-HU"/>
              </w:rPr>
              <w:t>Az alka</w:t>
            </w:r>
            <w:r w:rsidR="005D3924" w:rsidRPr="00257D43">
              <w:rPr>
                <w:rFonts w:eastAsia="MyriadPro-Light"/>
                <w:sz w:val="22"/>
                <w:szCs w:val="22"/>
                <w:lang w:eastAsia="hu-HU"/>
              </w:rPr>
              <w:t>lmasság minimumkövetelménye(i):</w:t>
            </w:r>
            <w:r w:rsidRPr="00257D43">
              <w:rPr>
                <w:rFonts w:eastAsia="MyriadPro-Light"/>
                <w:sz w:val="22"/>
                <w:szCs w:val="22"/>
                <w:vertAlign w:val="superscript"/>
                <w:lang w:eastAsia="hu-HU"/>
              </w:rPr>
              <w:t>2</w:t>
            </w:r>
          </w:p>
          <w:p w14:paraId="4A456FBE" w14:textId="77777777" w:rsidR="00B46E2E" w:rsidRPr="00257D43" w:rsidRDefault="00B46E2E" w:rsidP="00ED3181">
            <w:pPr>
              <w:rPr>
                <w:rFonts w:eastAsia="MyriadPro-Light"/>
                <w:sz w:val="22"/>
                <w:szCs w:val="22"/>
                <w:lang w:eastAsia="hu-HU"/>
              </w:rPr>
            </w:pPr>
          </w:p>
          <w:p w14:paraId="64DC9D78" w14:textId="77777777" w:rsidR="00CD6F6B" w:rsidRPr="00AC4FA3" w:rsidRDefault="00CD6F6B" w:rsidP="00B46E2E">
            <w:pPr>
              <w:pStyle w:val="NormlWeb"/>
              <w:shd w:val="clear" w:color="auto" w:fill="FFFFFF"/>
              <w:spacing w:before="0" w:beforeAutospacing="0" w:after="120" w:afterAutospacing="0"/>
              <w:jc w:val="both"/>
              <w:rPr>
                <w:rFonts w:eastAsia="Calibri"/>
                <w:color w:val="1F497D" w:themeColor="text2"/>
                <w:sz w:val="22"/>
                <w:szCs w:val="22"/>
                <w:u w:val="single"/>
              </w:rPr>
            </w:pPr>
            <w:r w:rsidRPr="00AC4FA3">
              <w:rPr>
                <w:rFonts w:eastAsia="Calibri"/>
                <w:color w:val="1F497D" w:themeColor="text2"/>
                <w:sz w:val="22"/>
                <w:szCs w:val="22"/>
                <w:u w:val="single"/>
              </w:rPr>
              <w:t>Alkalmatlan az ajánlattevő, (közös ajánlattevő) ha</w:t>
            </w:r>
          </w:p>
          <w:p w14:paraId="7E91EF70" w14:textId="77777777" w:rsidR="00CD6F6B" w:rsidRPr="00257D43" w:rsidRDefault="00B46E2E" w:rsidP="00C1416D">
            <w:pPr>
              <w:pStyle w:val="NormlWeb"/>
              <w:numPr>
                <w:ilvl w:val="0"/>
                <w:numId w:val="27"/>
              </w:numPr>
              <w:shd w:val="clear" w:color="auto" w:fill="FFFFFF"/>
              <w:spacing w:before="0" w:beforeAutospacing="0" w:after="120" w:afterAutospacing="0"/>
              <w:ind w:left="596" w:hanging="567"/>
              <w:jc w:val="both"/>
              <w:rPr>
                <w:rFonts w:eastAsia="Calibri"/>
                <w:color w:val="1F497D" w:themeColor="text2"/>
                <w:sz w:val="22"/>
                <w:szCs w:val="22"/>
              </w:rPr>
            </w:pPr>
            <w:r w:rsidRPr="00257D43">
              <w:rPr>
                <w:rFonts w:eastAsia="Calibri"/>
                <w:color w:val="1F497D" w:themeColor="text2"/>
                <w:sz w:val="22"/>
                <w:szCs w:val="22"/>
              </w:rPr>
              <w:t xml:space="preserve">Bármely </w:t>
            </w:r>
            <w:r w:rsidR="00CD6F6B" w:rsidRPr="00257D43">
              <w:rPr>
                <w:rFonts w:eastAsia="Calibri"/>
                <w:color w:val="1F497D" w:themeColor="text2"/>
                <w:sz w:val="22"/>
                <w:szCs w:val="22"/>
              </w:rPr>
              <w:t>pénzügyi intézménynél vezetett számláján az ajánlati felhívás feladását megelőző utolsó 12 hónapban 15 na</w:t>
            </w:r>
            <w:r w:rsidRPr="00257D43">
              <w:rPr>
                <w:rFonts w:eastAsia="Calibri"/>
                <w:color w:val="1F497D" w:themeColor="text2"/>
                <w:sz w:val="22"/>
                <w:szCs w:val="22"/>
              </w:rPr>
              <w:t xml:space="preserve">pot meghaladó sorban állás volt. </w:t>
            </w:r>
            <w:r w:rsidR="00CD6F6B" w:rsidRPr="00257D43">
              <w:rPr>
                <w:rFonts w:eastAsia="Calibri"/>
                <w:color w:val="1F497D" w:themeColor="text2"/>
                <w:sz w:val="22"/>
                <w:szCs w:val="22"/>
              </w:rPr>
              <w:t>Ajánlatkérő sorban állás alatt a 2009. évi LXXXV. törvény 2. § 25. pontja szerinti fogalmat érti.</w:t>
            </w:r>
          </w:p>
          <w:p w14:paraId="622EF2F8" w14:textId="2133A93A" w:rsidR="00C1416D" w:rsidRPr="001A3981" w:rsidRDefault="00B46E2E" w:rsidP="001E77F5">
            <w:pPr>
              <w:pStyle w:val="NormlWeb"/>
              <w:numPr>
                <w:ilvl w:val="0"/>
                <w:numId w:val="27"/>
              </w:numPr>
              <w:shd w:val="clear" w:color="auto" w:fill="FFFFFF"/>
              <w:spacing w:before="0" w:beforeAutospacing="0" w:after="120" w:afterAutospacing="0"/>
              <w:ind w:left="596" w:hanging="567"/>
              <w:jc w:val="both"/>
              <w:rPr>
                <w:rFonts w:eastAsia="Calibri"/>
                <w:color w:val="1F497D" w:themeColor="text2"/>
                <w:sz w:val="22"/>
                <w:szCs w:val="22"/>
              </w:rPr>
            </w:pPr>
            <w:r w:rsidRPr="001A3981">
              <w:rPr>
                <w:rFonts w:eastAsia="Calibri"/>
                <w:color w:val="1F497D" w:themeColor="text2"/>
                <w:sz w:val="22"/>
                <w:szCs w:val="22"/>
              </w:rPr>
              <w:t>A</w:t>
            </w:r>
            <w:r w:rsidR="00AE215B" w:rsidRPr="001A3981">
              <w:rPr>
                <w:rFonts w:eastAsia="Calibri"/>
                <w:color w:val="1F497D" w:themeColor="text2"/>
                <w:sz w:val="22"/>
                <w:szCs w:val="22"/>
              </w:rPr>
              <w:t>z</w:t>
            </w:r>
            <w:r w:rsidR="00CD6F6B" w:rsidRPr="001A3981">
              <w:rPr>
                <w:rFonts w:eastAsia="Calibri"/>
                <w:color w:val="1F497D" w:themeColor="text2"/>
                <w:sz w:val="22"/>
                <w:szCs w:val="22"/>
              </w:rPr>
              <w:t xml:space="preserve"> </w:t>
            </w:r>
            <w:r w:rsidR="00AE215B" w:rsidRPr="001A3981">
              <w:rPr>
                <w:rFonts w:eastAsia="Calibri"/>
                <w:color w:val="1F497D" w:themeColor="text2"/>
                <w:sz w:val="22"/>
                <w:szCs w:val="22"/>
              </w:rPr>
              <w:t>adózott</w:t>
            </w:r>
            <w:r w:rsidR="00CD6F6B" w:rsidRPr="001A3981">
              <w:rPr>
                <w:rFonts w:eastAsia="Calibri"/>
                <w:color w:val="1F497D" w:themeColor="text2"/>
                <w:sz w:val="22"/>
                <w:szCs w:val="22"/>
              </w:rPr>
              <w:t xml:space="preserve"> eredménye az ajánlat</w:t>
            </w:r>
            <w:r w:rsidR="00C1416D" w:rsidRPr="001A3981">
              <w:rPr>
                <w:rFonts w:eastAsia="Calibri"/>
                <w:color w:val="1F497D" w:themeColor="text2"/>
                <w:sz w:val="22"/>
                <w:szCs w:val="22"/>
              </w:rPr>
              <w:t>i fe</w:t>
            </w:r>
            <w:r w:rsidR="00CD6F6B" w:rsidRPr="001A3981">
              <w:rPr>
                <w:rFonts w:eastAsia="Calibri"/>
                <w:color w:val="1F497D" w:themeColor="text2"/>
                <w:sz w:val="22"/>
                <w:szCs w:val="22"/>
              </w:rPr>
              <w:t xml:space="preserve">lhívás </w:t>
            </w:r>
            <w:r w:rsidR="00B07D7E" w:rsidRPr="001A3981">
              <w:rPr>
                <w:rFonts w:eastAsia="Calibri"/>
                <w:color w:val="1F497D" w:themeColor="text2"/>
                <w:sz w:val="22"/>
                <w:szCs w:val="22"/>
              </w:rPr>
              <w:t>feladását</w:t>
            </w:r>
            <w:r w:rsidR="00CD6F6B" w:rsidRPr="001A3981">
              <w:rPr>
                <w:rFonts w:eastAsia="Calibri"/>
                <w:color w:val="1F497D" w:themeColor="text2"/>
                <w:sz w:val="22"/>
                <w:szCs w:val="22"/>
              </w:rPr>
              <w:t xml:space="preserve"> megelőző </w:t>
            </w:r>
            <w:r w:rsidR="00DB59F1" w:rsidRPr="001A3981">
              <w:rPr>
                <w:rFonts w:eastAsia="Calibri"/>
                <w:color w:val="1F497D" w:themeColor="text2"/>
                <w:sz w:val="22"/>
                <w:szCs w:val="22"/>
              </w:rPr>
              <w:t>három</w:t>
            </w:r>
            <w:r w:rsidR="00CD6F6B" w:rsidRPr="001A3981">
              <w:rPr>
                <w:rFonts w:eastAsia="Calibri"/>
                <w:color w:val="1F497D" w:themeColor="text2"/>
                <w:sz w:val="22"/>
                <w:szCs w:val="22"/>
              </w:rPr>
              <w:t xml:space="preserve"> lezárt üzleti évben eg</w:t>
            </w:r>
            <w:r w:rsidRPr="001A3981">
              <w:rPr>
                <w:rFonts w:eastAsia="Calibri"/>
                <w:color w:val="1F497D" w:themeColor="text2"/>
                <w:sz w:val="22"/>
                <w:szCs w:val="22"/>
              </w:rPr>
              <w:t>y évnél több évben negatív volt.</w:t>
            </w:r>
            <w:r w:rsidR="000B4CE9" w:rsidRPr="001A3981">
              <w:rPr>
                <w:rFonts w:eastAsia="Calibri"/>
                <w:color w:val="1F497D" w:themeColor="text2"/>
                <w:sz w:val="22"/>
                <w:szCs w:val="22"/>
              </w:rPr>
              <w:t xml:space="preserve"> Amennyiben az ajánlattevő (a gazdasági szereplő) </w:t>
            </w:r>
            <w:r w:rsidR="008B6CFB" w:rsidRPr="001A3981">
              <w:rPr>
                <w:rFonts w:eastAsia="Calibri"/>
                <w:color w:val="1F497D" w:themeColor="text2"/>
                <w:sz w:val="22"/>
                <w:szCs w:val="22"/>
              </w:rPr>
              <w:t xml:space="preserve">a kért irattal azért nem rendelkezik, mert az előírt teljes időszak kezdete után kezdte meg a működését, az alkalmasságát </w:t>
            </w:r>
            <w:r w:rsidR="00007B41" w:rsidRPr="001A3981">
              <w:rPr>
                <w:rFonts w:eastAsia="Calibri"/>
                <w:color w:val="1F497D" w:themeColor="text2"/>
                <w:sz w:val="22"/>
                <w:szCs w:val="22"/>
              </w:rPr>
              <w:t xml:space="preserve">a 321/2015. </w:t>
            </w:r>
            <w:r w:rsidR="001F78B5" w:rsidRPr="001A3981">
              <w:rPr>
                <w:rFonts w:eastAsia="Calibri"/>
                <w:color w:val="1F497D" w:themeColor="text2"/>
                <w:sz w:val="22"/>
                <w:szCs w:val="22"/>
              </w:rPr>
              <w:t xml:space="preserve">(X. 30.) </w:t>
            </w:r>
            <w:r w:rsidR="00007B41" w:rsidRPr="001A3981">
              <w:rPr>
                <w:rFonts w:eastAsia="Calibri"/>
                <w:color w:val="1F497D" w:themeColor="text2"/>
                <w:sz w:val="22"/>
                <w:szCs w:val="22"/>
              </w:rPr>
              <w:t xml:space="preserve">Korm. rend. 19. § (2) </w:t>
            </w:r>
            <w:r w:rsidR="00E77126" w:rsidRPr="001A3981">
              <w:rPr>
                <w:rFonts w:eastAsia="Calibri"/>
                <w:color w:val="1F497D" w:themeColor="text2"/>
                <w:sz w:val="22"/>
                <w:szCs w:val="22"/>
              </w:rPr>
              <w:t xml:space="preserve">bekezdése </w:t>
            </w:r>
            <w:r w:rsidR="00007B41" w:rsidRPr="001A3981">
              <w:rPr>
                <w:rFonts w:eastAsia="Calibri"/>
                <w:color w:val="1F497D" w:themeColor="text2"/>
                <w:sz w:val="22"/>
                <w:szCs w:val="22"/>
              </w:rPr>
              <w:t xml:space="preserve">szerint </w:t>
            </w:r>
            <w:r w:rsidR="008B6CFB" w:rsidRPr="001A3981">
              <w:rPr>
                <w:rFonts w:eastAsia="Calibri"/>
                <w:color w:val="1F497D" w:themeColor="text2"/>
                <w:sz w:val="22"/>
                <w:szCs w:val="22"/>
              </w:rPr>
              <w:t xml:space="preserve">a közbeszerzés tárgyából (területkezelés, cserjeirtás, bozótirtási munkák, </w:t>
            </w:r>
            <w:proofErr w:type="spellStart"/>
            <w:r w:rsidR="008B6CFB" w:rsidRPr="001A3981">
              <w:rPr>
                <w:rFonts w:eastAsia="Calibri"/>
                <w:color w:val="1F497D" w:themeColor="text2"/>
                <w:sz w:val="22"/>
                <w:szCs w:val="22"/>
              </w:rPr>
              <w:t>szárzúzózás</w:t>
            </w:r>
            <w:proofErr w:type="spellEnd"/>
            <w:r w:rsidR="008B6CFB" w:rsidRPr="001A3981">
              <w:rPr>
                <w:rFonts w:eastAsia="Calibri"/>
                <w:color w:val="1F497D" w:themeColor="text2"/>
                <w:sz w:val="22"/>
                <w:szCs w:val="22"/>
              </w:rPr>
              <w:t xml:space="preserve">) származó </w:t>
            </w:r>
            <w:proofErr w:type="spellStart"/>
            <w:r w:rsidR="008B6CFB" w:rsidRPr="001A3981">
              <w:rPr>
                <w:rFonts w:eastAsia="Calibri"/>
                <w:color w:val="1F497D" w:themeColor="text2"/>
                <w:sz w:val="22"/>
                <w:szCs w:val="22"/>
              </w:rPr>
              <w:t>árbevételről</w:t>
            </w:r>
            <w:proofErr w:type="spellEnd"/>
            <w:r w:rsidR="008B6CFB" w:rsidRPr="001A3981">
              <w:rPr>
                <w:rFonts w:eastAsia="Calibri"/>
                <w:color w:val="1F497D" w:themeColor="text2"/>
                <w:sz w:val="22"/>
                <w:szCs w:val="22"/>
              </w:rPr>
              <w:t xml:space="preserve"> szóló nyilatkozattal jogosult igazolni. Ajánlattevő alkalmas, ha a</w:t>
            </w:r>
            <w:r w:rsidR="00B056CB" w:rsidRPr="001A3981">
              <w:rPr>
                <w:rFonts w:eastAsia="Calibri"/>
                <w:color w:val="1F497D" w:themeColor="text2"/>
                <w:sz w:val="22"/>
                <w:szCs w:val="22"/>
              </w:rPr>
              <w:t xml:space="preserve"> közbeszerzés tárgyából származó </w:t>
            </w:r>
            <w:r w:rsidR="008B6CFB" w:rsidRPr="001A3981">
              <w:rPr>
                <w:rFonts w:eastAsia="Calibri"/>
                <w:color w:val="1F497D" w:themeColor="text2"/>
                <w:sz w:val="22"/>
                <w:szCs w:val="22"/>
              </w:rPr>
              <w:t xml:space="preserve">árbevétel mértéke eléri a nettó 90 M Ft-ot. </w:t>
            </w:r>
            <w:r w:rsidR="00F92605" w:rsidRPr="001A3981">
              <w:rPr>
                <w:rFonts w:eastAsia="Calibri"/>
                <w:color w:val="1F497D" w:themeColor="text2"/>
                <w:sz w:val="22"/>
                <w:szCs w:val="22"/>
              </w:rPr>
              <w:t xml:space="preserve">Az újonnan piacra lépő szervezetek esetében működésük ideje alatt összesen </w:t>
            </w:r>
            <w:r w:rsidR="00257D43" w:rsidRPr="001A3981">
              <w:rPr>
                <w:rFonts w:eastAsia="Calibri"/>
                <w:color w:val="1F497D" w:themeColor="text2"/>
                <w:sz w:val="22"/>
                <w:szCs w:val="22"/>
              </w:rPr>
              <w:t>legalább a P/</w:t>
            </w:r>
            <w:r w:rsidR="001A3981" w:rsidRPr="001A3981">
              <w:rPr>
                <w:rFonts w:eastAsia="Calibri"/>
                <w:color w:val="1F497D" w:themeColor="text2"/>
                <w:sz w:val="22"/>
                <w:szCs w:val="22"/>
              </w:rPr>
              <w:t>2</w:t>
            </w:r>
            <w:r w:rsidR="00257D43" w:rsidRPr="001A3981">
              <w:rPr>
                <w:rFonts w:eastAsia="Calibri"/>
                <w:color w:val="1F497D" w:themeColor="text2"/>
                <w:sz w:val="22"/>
                <w:szCs w:val="22"/>
              </w:rPr>
              <w:t xml:space="preserve">. </w:t>
            </w:r>
            <w:r w:rsidR="00F92605" w:rsidRPr="001A3981">
              <w:rPr>
                <w:rFonts w:eastAsia="Calibri"/>
                <w:color w:val="1F497D" w:themeColor="text2"/>
                <w:sz w:val="22"/>
                <w:szCs w:val="22"/>
              </w:rPr>
              <w:t xml:space="preserve">pontban meghatározott közbeszerzés tárgya szerinti – áfa nélkül számított – árbevétellel kell rendelkezni. </w:t>
            </w:r>
          </w:p>
          <w:p w14:paraId="3E2C09BB" w14:textId="77777777" w:rsidR="00CD6F6B" w:rsidRPr="00AC4FA3" w:rsidRDefault="00CD6F6B" w:rsidP="006E5803">
            <w:pPr>
              <w:rPr>
                <w:rFonts w:eastAsia="MyriadPro-Light"/>
                <w:color w:val="1F497D" w:themeColor="text2"/>
                <w:sz w:val="22"/>
                <w:szCs w:val="22"/>
                <w:u w:val="single"/>
                <w:lang w:eastAsia="hu-HU"/>
              </w:rPr>
            </w:pPr>
            <w:r w:rsidRPr="00AC4FA3">
              <w:rPr>
                <w:rFonts w:eastAsia="MyriadPro-Light"/>
                <w:color w:val="1F497D" w:themeColor="text2"/>
                <w:sz w:val="22"/>
                <w:szCs w:val="22"/>
                <w:u w:val="single"/>
                <w:lang w:eastAsia="hu-HU"/>
              </w:rPr>
              <w:t>Az igazo</w:t>
            </w:r>
            <w:r w:rsidR="00C1416D" w:rsidRPr="00AC4FA3">
              <w:rPr>
                <w:rFonts w:eastAsia="MyriadPro-Light"/>
                <w:color w:val="1F497D" w:themeColor="text2"/>
                <w:sz w:val="22"/>
                <w:szCs w:val="22"/>
                <w:u w:val="single"/>
                <w:lang w:eastAsia="hu-HU"/>
              </w:rPr>
              <w:t>lási mód:</w:t>
            </w:r>
          </w:p>
          <w:p w14:paraId="3A7E2B84" w14:textId="77777777" w:rsidR="00CD6F6B" w:rsidRPr="00257D43" w:rsidRDefault="00CD6F6B" w:rsidP="006724D2">
            <w:pPr>
              <w:pStyle w:val="NormlWeb"/>
              <w:numPr>
                <w:ilvl w:val="0"/>
                <w:numId w:val="28"/>
              </w:numPr>
              <w:shd w:val="clear" w:color="auto" w:fill="FFFFFF"/>
              <w:spacing w:before="0" w:beforeAutospacing="0" w:after="120" w:afterAutospacing="0"/>
              <w:ind w:left="596" w:hanging="567"/>
              <w:jc w:val="both"/>
              <w:rPr>
                <w:rFonts w:eastAsia="Calibri"/>
                <w:color w:val="1F497D" w:themeColor="text2"/>
                <w:sz w:val="22"/>
                <w:szCs w:val="22"/>
              </w:rPr>
            </w:pPr>
            <w:r w:rsidRPr="00257D43">
              <w:rPr>
                <w:rFonts w:eastAsia="Calibri"/>
                <w:color w:val="1F497D" w:themeColor="text2"/>
                <w:sz w:val="22"/>
                <w:szCs w:val="22"/>
              </w:rPr>
              <w:t xml:space="preserve">Az ajánlathoz csatolni kell az ajánlattevő (közös ajánlattevő) valamennyi számlavezető pénzügyi intézménye által kiállított egyszerű másolati igazolást vagy az ajánlattevő (közös ajánlattevő) egységes európai közbeszerzési dokumentumba foglalt </w:t>
            </w:r>
            <w:r w:rsidR="00A50AEF" w:rsidRPr="00257D43">
              <w:rPr>
                <w:rFonts w:eastAsia="Calibri"/>
                <w:color w:val="1F497D" w:themeColor="text2"/>
                <w:sz w:val="22"/>
                <w:szCs w:val="22"/>
              </w:rPr>
              <w:t xml:space="preserve">és jelen felhívástól nem régebbi </w:t>
            </w:r>
            <w:r w:rsidRPr="00257D43">
              <w:rPr>
                <w:rFonts w:eastAsia="Calibri"/>
                <w:color w:val="1F497D" w:themeColor="text2"/>
                <w:sz w:val="22"/>
                <w:szCs w:val="22"/>
              </w:rPr>
              <w:t>nyilatkozatát- az alábbi tartalommal:</w:t>
            </w:r>
          </w:p>
          <w:p w14:paraId="155845F7" w14:textId="77777777" w:rsidR="00CD6F6B" w:rsidRPr="00257D43" w:rsidRDefault="00CD6F6B" w:rsidP="006724D2">
            <w:pPr>
              <w:pStyle w:val="NormlWeb"/>
              <w:numPr>
                <w:ilvl w:val="1"/>
                <w:numId w:val="30"/>
              </w:numPr>
              <w:shd w:val="clear" w:color="auto" w:fill="FFFFFF"/>
              <w:spacing w:before="0" w:beforeAutospacing="0" w:after="120" w:afterAutospacing="0"/>
              <w:ind w:left="1163"/>
              <w:jc w:val="both"/>
              <w:rPr>
                <w:rFonts w:eastAsia="Calibri"/>
                <w:color w:val="1F497D" w:themeColor="text2"/>
                <w:sz w:val="22"/>
                <w:szCs w:val="22"/>
              </w:rPr>
            </w:pPr>
            <w:r w:rsidRPr="00257D43">
              <w:rPr>
                <w:rFonts w:eastAsia="Calibri"/>
                <w:color w:val="1F497D" w:themeColor="text2"/>
                <w:sz w:val="22"/>
                <w:szCs w:val="22"/>
              </w:rPr>
              <w:t>számlaszám(ok) megjelölése</w:t>
            </w:r>
          </w:p>
          <w:p w14:paraId="7680D47E" w14:textId="1B78D323" w:rsidR="00CD6F6B" w:rsidRPr="00257D43" w:rsidRDefault="00CD6F6B" w:rsidP="006724D2">
            <w:pPr>
              <w:pStyle w:val="NormlWeb"/>
              <w:numPr>
                <w:ilvl w:val="1"/>
                <w:numId w:val="30"/>
              </w:numPr>
              <w:shd w:val="clear" w:color="auto" w:fill="FFFFFF"/>
              <w:spacing w:before="0" w:beforeAutospacing="0" w:after="120" w:afterAutospacing="0"/>
              <w:ind w:left="1163"/>
              <w:jc w:val="both"/>
              <w:rPr>
                <w:rFonts w:eastAsia="Calibri"/>
                <w:color w:val="1F497D" w:themeColor="text2"/>
                <w:sz w:val="22"/>
                <w:szCs w:val="22"/>
              </w:rPr>
            </w:pPr>
            <w:r w:rsidRPr="00257D43">
              <w:rPr>
                <w:rFonts w:eastAsia="Calibri"/>
                <w:color w:val="1F497D" w:themeColor="text2"/>
                <w:sz w:val="22"/>
                <w:szCs w:val="22"/>
              </w:rPr>
              <w:t>számláján/számláin az ajánlati felhívás feladását megelőző 12 hónapban volt-e 15 napot meghaladó sorban</w:t>
            </w:r>
            <w:r w:rsidR="009C6053">
              <w:rPr>
                <w:rFonts w:eastAsia="Calibri"/>
                <w:color w:val="1F497D" w:themeColor="text2"/>
                <w:sz w:val="22"/>
                <w:szCs w:val="22"/>
              </w:rPr>
              <w:t xml:space="preserve"> </w:t>
            </w:r>
            <w:r w:rsidRPr="00257D43">
              <w:rPr>
                <w:rFonts w:eastAsia="Calibri"/>
                <w:color w:val="1F497D" w:themeColor="text2"/>
                <w:sz w:val="22"/>
                <w:szCs w:val="22"/>
              </w:rPr>
              <w:t>állás, attól függően, hogy az ajánlattevő mikor jött létre, illetve mikor kezdte meg tevékenységét, amennyiben ezek az adatok rendelkezésre állnak. (321/2015 (X.30.) Korm. rendelet 19. § (1) bekezdés a) pontja)</w:t>
            </w:r>
            <w:r w:rsidR="00710AD1" w:rsidRPr="00257D43">
              <w:rPr>
                <w:rFonts w:eastAsia="Calibri"/>
                <w:color w:val="1F497D" w:themeColor="text2"/>
                <w:sz w:val="22"/>
                <w:szCs w:val="22"/>
              </w:rPr>
              <w:t xml:space="preserve">. Ajánlattevő a vizsgálati időtartamban megszűnt számlák vonatkozásában is köteles az igazolást benyújtani. </w:t>
            </w:r>
          </w:p>
          <w:p w14:paraId="4764D5B7" w14:textId="39041466" w:rsidR="006724D2" w:rsidRPr="00257D43" w:rsidRDefault="00CD6F6B" w:rsidP="00912CA8">
            <w:pPr>
              <w:pStyle w:val="NormlWeb"/>
              <w:numPr>
                <w:ilvl w:val="0"/>
                <w:numId w:val="28"/>
              </w:numPr>
              <w:shd w:val="clear" w:color="auto" w:fill="FFFFFF"/>
              <w:spacing w:before="0" w:beforeAutospacing="0" w:after="120" w:afterAutospacing="0"/>
              <w:ind w:left="596" w:hanging="567"/>
              <w:jc w:val="both"/>
              <w:rPr>
                <w:rFonts w:eastAsia="MyriadPro-Light"/>
                <w:color w:val="1F497D" w:themeColor="text2"/>
                <w:sz w:val="22"/>
                <w:szCs w:val="22"/>
              </w:rPr>
            </w:pPr>
            <w:r w:rsidRPr="00257D43">
              <w:rPr>
                <w:rFonts w:eastAsia="Calibri"/>
                <w:color w:val="1F497D" w:themeColor="text2"/>
                <w:sz w:val="22"/>
                <w:szCs w:val="22"/>
              </w:rPr>
              <w:t>Az ajánlathoz csatolni</w:t>
            </w:r>
            <w:r w:rsidRPr="00257D43">
              <w:rPr>
                <w:rFonts w:eastAsia="MyriadPro-Light"/>
                <w:color w:val="1F497D" w:themeColor="text2"/>
                <w:sz w:val="22"/>
                <w:szCs w:val="22"/>
              </w:rPr>
              <w:t xml:space="preserve"> kell az ajánlattevő (közös ajánlattevő) egységes európai közbeszerzési dokumentumba foglalt nyilatkozatát a</w:t>
            </w:r>
            <w:r w:rsidR="00AE215B" w:rsidRPr="00257D43">
              <w:rPr>
                <w:rFonts w:eastAsia="MyriadPro-Light"/>
                <w:color w:val="1F497D" w:themeColor="text2"/>
                <w:sz w:val="22"/>
                <w:szCs w:val="22"/>
              </w:rPr>
              <w:t>z adózott</w:t>
            </w:r>
            <w:r w:rsidRPr="00257D43">
              <w:rPr>
                <w:rFonts w:eastAsia="MyriadPro-Light"/>
                <w:color w:val="1F497D" w:themeColor="text2"/>
                <w:sz w:val="22"/>
                <w:szCs w:val="22"/>
              </w:rPr>
              <w:t xml:space="preserve"> eredményre vonatkozó adatok megadásával vagy ajánlattevő saját vagy jogelődje számviteli jogszabályok szerinti beszámolójának meghatározott részét (mérleg és eredmény kimutatás), amennyiben az ajánlatkérő általkért beszámoló a céginformációs szolgálat honlapján (ceginformaciosszolgalat.kim.gov.hu) megismerhető, akkor a beszámoló adatait az ajánlatkérő ellenőrzi. (321/2015 (X.30.) Korm. rendelet 19. § (1) bekezdés b) pontja</w:t>
            </w:r>
            <w:r w:rsidR="0085735C" w:rsidRPr="00257D43">
              <w:rPr>
                <w:rFonts w:eastAsia="MyriadPro-Light"/>
                <w:color w:val="1F497D" w:themeColor="text2"/>
                <w:sz w:val="22"/>
                <w:szCs w:val="22"/>
              </w:rPr>
              <w:t xml:space="preserve"> és 19. § (3) pontja</w:t>
            </w:r>
            <w:r w:rsidRPr="00257D43">
              <w:rPr>
                <w:rFonts w:eastAsia="MyriadPro-Light"/>
                <w:color w:val="1F497D" w:themeColor="text2"/>
                <w:sz w:val="22"/>
                <w:szCs w:val="22"/>
              </w:rPr>
              <w:t>)</w:t>
            </w:r>
            <w:r w:rsidR="000B4CE9" w:rsidRPr="00257D43">
              <w:rPr>
                <w:rFonts w:eastAsia="MyriadPro-Light"/>
                <w:color w:val="1F497D" w:themeColor="text2"/>
                <w:sz w:val="22"/>
                <w:szCs w:val="22"/>
              </w:rPr>
              <w:t>, attól függően, hogy az ajánlattevő mikor jött létre, illetve mikor kezdte meg tevékenységét, ha ezek az adatok rendelkezésre állnak.</w:t>
            </w:r>
          </w:p>
          <w:p w14:paraId="64BBE144" w14:textId="77777777" w:rsidR="00CD6F6B" w:rsidRPr="00257D43" w:rsidRDefault="00CD6F6B" w:rsidP="006E5803">
            <w:pPr>
              <w:rPr>
                <w:rFonts w:eastAsia="MyriadPro-Light"/>
                <w:sz w:val="22"/>
                <w:szCs w:val="22"/>
                <w:lang w:eastAsia="hu-HU"/>
              </w:rPr>
            </w:pPr>
          </w:p>
          <w:p w14:paraId="16BDCE24" w14:textId="4B528D50"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Ha az ajánlattevő a P/</w:t>
            </w:r>
            <w:r w:rsidR="00903F7D">
              <w:rPr>
                <w:rFonts w:eastAsia="MyriadPro-Light"/>
                <w:color w:val="1F497D" w:themeColor="text2"/>
                <w:sz w:val="22"/>
                <w:szCs w:val="22"/>
                <w:lang w:eastAsia="hu-HU"/>
              </w:rPr>
              <w:t>2.</w:t>
            </w:r>
            <w:r w:rsidRPr="00257D43">
              <w:rPr>
                <w:rFonts w:eastAsia="MyriadPro-Light"/>
                <w:color w:val="1F497D" w:themeColor="text2"/>
                <w:sz w:val="22"/>
                <w:szCs w:val="22"/>
                <w:lang w:eastAsia="hu-HU"/>
              </w:rPr>
              <w:t xml:space="preserve"> pont szerinti irattal azért nem rendelkezik, mert olyan jogi formában működik, amely tekintetében az </w:t>
            </w:r>
            <w:proofErr w:type="spellStart"/>
            <w:r w:rsidRPr="00257D43">
              <w:rPr>
                <w:rFonts w:eastAsia="MyriadPro-Light"/>
                <w:color w:val="1F497D" w:themeColor="text2"/>
                <w:sz w:val="22"/>
                <w:szCs w:val="22"/>
                <w:lang w:eastAsia="hu-HU"/>
              </w:rPr>
              <w:t>árbevételről</w:t>
            </w:r>
            <w:proofErr w:type="spellEnd"/>
            <w:r w:rsidRPr="00257D43">
              <w:rPr>
                <w:rFonts w:eastAsia="MyriadPro-Light"/>
                <w:color w:val="1F497D" w:themeColor="text2"/>
                <w:sz w:val="22"/>
                <w:szCs w:val="22"/>
                <w:lang w:eastAsia="hu-HU"/>
              </w:rPr>
              <w:t xml:space="preserve">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w:t>
            </w:r>
            <w:proofErr w:type="spellStart"/>
            <w:r w:rsidRPr="00257D43">
              <w:rPr>
                <w:rFonts w:eastAsia="MyriadPro-Light"/>
                <w:color w:val="1F497D" w:themeColor="text2"/>
                <w:sz w:val="22"/>
                <w:szCs w:val="22"/>
                <w:lang w:eastAsia="hu-HU"/>
              </w:rPr>
              <w:t>árbevételről</w:t>
            </w:r>
            <w:proofErr w:type="spellEnd"/>
            <w:r w:rsidRPr="00257D43">
              <w:rPr>
                <w:rFonts w:eastAsia="MyriadPro-Light"/>
                <w:color w:val="1F497D" w:themeColor="text2"/>
                <w:sz w:val="22"/>
                <w:szCs w:val="22"/>
                <w:lang w:eastAsia="hu-HU"/>
              </w:rPr>
              <w:t xml:space="preserve"> szóló nyilatkozat benyújtása nem lehetséges és tájékoztatást kérni az e ponttal kapcsolatban előírt alkalmassági követelmény és igazolási mód helyett az alkalmasság igazolásának ajánlatkérő által elfogadott módjáról.</w:t>
            </w:r>
          </w:p>
          <w:p w14:paraId="0A99E5CA" w14:textId="77777777" w:rsidR="00CD6F6B" w:rsidRPr="00257D43" w:rsidRDefault="00CD6F6B" w:rsidP="006E5803">
            <w:pPr>
              <w:rPr>
                <w:rFonts w:eastAsia="MyriadPro-Light"/>
                <w:color w:val="1F497D" w:themeColor="text2"/>
                <w:sz w:val="22"/>
                <w:szCs w:val="22"/>
                <w:lang w:eastAsia="hu-HU"/>
              </w:rPr>
            </w:pPr>
          </w:p>
          <w:p w14:paraId="4D113E63"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Az ajánlattevőnek az ajánlatában az ajánlatának benyújtásakor a 321/2015. (X. 30.) Korm. rendelet II. Fejezetnek megfelelően, az egységes európai közbeszerzési dokumentum benyújtásával kell előzetesen igazolnia, hogy megfelel a Kbt. 65. §-a alapján az ajánlatkérő által meghatározott alkalmassági követelményeknek.</w:t>
            </w:r>
          </w:p>
          <w:p w14:paraId="29934B29" w14:textId="77777777" w:rsidR="00CD6F6B" w:rsidRPr="00257D43" w:rsidRDefault="00CD6F6B" w:rsidP="006E5803">
            <w:pPr>
              <w:rPr>
                <w:rFonts w:eastAsia="MyriadPro-Light"/>
                <w:color w:val="1F497D" w:themeColor="text2"/>
                <w:sz w:val="22"/>
                <w:szCs w:val="22"/>
                <w:lang w:eastAsia="hu-HU"/>
              </w:rPr>
            </w:pPr>
          </w:p>
          <w:p w14:paraId="12B72CA7"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lastRenderedPageBreak/>
              <w:t>Az ajánlatkérő által a Kbt. 69. § (</w:t>
            </w:r>
            <w:proofErr w:type="gramStart"/>
            <w:r w:rsidRPr="00257D43">
              <w:rPr>
                <w:rFonts w:eastAsia="MyriadPro-Light"/>
                <w:color w:val="1F497D" w:themeColor="text2"/>
                <w:sz w:val="22"/>
                <w:szCs w:val="22"/>
                <w:lang w:eastAsia="hu-HU"/>
              </w:rPr>
              <w:t>4)-(</w:t>
            </w:r>
            <w:proofErr w:type="gramEnd"/>
            <w:r w:rsidRPr="00257D43">
              <w:rPr>
                <w:rFonts w:eastAsia="MyriadPro-Light"/>
                <w:color w:val="1F497D" w:themeColor="text2"/>
                <w:sz w:val="22"/>
                <w:szCs w:val="22"/>
                <w:lang w:eastAsia="hu-HU"/>
              </w:rPr>
              <w:t xml:space="preserve">8) bekezdése alapján a kizáró okokra és az alkalmassági követelményekre vonatkozó igazolások benyújtására felhívott gazdasági szereplőnek a 321/2015. (X. 30.) Korm. rendelet III. </w:t>
            </w:r>
            <w:r w:rsidR="000F7714" w:rsidRPr="00257D43">
              <w:rPr>
                <w:rFonts w:eastAsia="MyriadPro-Light"/>
                <w:color w:val="1F497D" w:themeColor="text2"/>
                <w:sz w:val="22"/>
                <w:szCs w:val="22"/>
                <w:lang w:eastAsia="hu-HU"/>
              </w:rPr>
              <w:t xml:space="preserve">és IV. </w:t>
            </w:r>
            <w:r w:rsidRPr="00257D43">
              <w:rPr>
                <w:rFonts w:eastAsia="MyriadPro-Light"/>
                <w:color w:val="1F497D" w:themeColor="text2"/>
                <w:sz w:val="22"/>
                <w:szCs w:val="22"/>
                <w:lang w:eastAsia="hu-HU"/>
              </w:rPr>
              <w:t>Fejezetnek megfelelően kell igazolnia, hogy nem tartozik az eljárásban előírt kizáró okok hatálya alá és megfelel az ajánlatkérő által meghatározott alkalmassági követelményeknek.</w:t>
            </w:r>
          </w:p>
          <w:p w14:paraId="1838C475" w14:textId="77777777" w:rsidR="00CD6F6B" w:rsidRPr="00257D43" w:rsidRDefault="00CD6F6B" w:rsidP="006E5803">
            <w:pPr>
              <w:rPr>
                <w:rFonts w:eastAsia="MyriadPro-Light"/>
                <w:color w:val="1F497D" w:themeColor="text2"/>
                <w:sz w:val="22"/>
                <w:szCs w:val="22"/>
                <w:lang w:eastAsia="hu-HU"/>
              </w:rPr>
            </w:pPr>
          </w:p>
          <w:p w14:paraId="54D58269"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A minősített ajánlattevőknek a 321/2015. (X. 30.) Korm. rendelet 19. § (7) szerint kell alkalmasságukat igazolniuk.</w:t>
            </w:r>
          </w:p>
          <w:p w14:paraId="1DF8E20B" w14:textId="77777777" w:rsidR="00CD6F6B" w:rsidRPr="00257D43" w:rsidRDefault="00CD6F6B" w:rsidP="006E5803">
            <w:pPr>
              <w:rPr>
                <w:rFonts w:eastAsia="MyriadPro-Light"/>
                <w:color w:val="1F497D" w:themeColor="text2"/>
                <w:sz w:val="22"/>
                <w:szCs w:val="22"/>
                <w:lang w:eastAsia="hu-HU"/>
              </w:rPr>
            </w:pPr>
          </w:p>
          <w:p w14:paraId="7004890C"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 xml:space="preserve">A Kbt. 65. § (6) bekezdése alapján az előírt alkalmassági követelményeknek a közös ajánlattevők együttesen is megfelelhetnek. Azon követelményeknek, amelyek értelemszerűen kizárólag egyenként </w:t>
            </w:r>
            <w:proofErr w:type="spellStart"/>
            <w:r w:rsidRPr="00257D43">
              <w:rPr>
                <w:rFonts w:eastAsia="MyriadPro-Light"/>
                <w:color w:val="1F497D" w:themeColor="text2"/>
                <w:sz w:val="22"/>
                <w:szCs w:val="22"/>
                <w:lang w:eastAsia="hu-HU"/>
              </w:rPr>
              <w:t>vonatkoztathatóak</w:t>
            </w:r>
            <w:proofErr w:type="spellEnd"/>
            <w:r w:rsidRPr="00257D43">
              <w:rPr>
                <w:rFonts w:eastAsia="MyriadPro-Light"/>
                <w:color w:val="1F497D" w:themeColor="text2"/>
                <w:sz w:val="22"/>
                <w:szCs w:val="22"/>
                <w:lang w:eastAsia="hu-HU"/>
              </w:rPr>
              <w:t xml:space="preserve"> a gazdasági szereplőkre, az együttes megfelelés lehetősége értelmében elegendő, ha közülük egy felel meg.</w:t>
            </w:r>
          </w:p>
          <w:p w14:paraId="790A9561" w14:textId="77777777" w:rsidR="00CD6F6B" w:rsidRPr="00257D43" w:rsidRDefault="00CD6F6B" w:rsidP="006E5803">
            <w:pPr>
              <w:rPr>
                <w:rFonts w:eastAsia="MyriadPro-Light"/>
                <w:color w:val="1F497D" w:themeColor="text2"/>
                <w:sz w:val="22"/>
                <w:szCs w:val="22"/>
                <w:lang w:eastAsia="hu-HU"/>
              </w:rPr>
            </w:pPr>
          </w:p>
          <w:p w14:paraId="2611AC8A"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A Kbt. 65. §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amelynek igazolása érdekében az ajánlattevő ezen szervezet erőforrására vagy arra is támaszkodik.</w:t>
            </w:r>
          </w:p>
          <w:p w14:paraId="0F14FF2E" w14:textId="77777777" w:rsidR="00A50AEF" w:rsidRPr="00257D43" w:rsidRDefault="00A50AEF" w:rsidP="006E5803">
            <w:pPr>
              <w:rPr>
                <w:rFonts w:eastAsia="MyriadPro-Light"/>
                <w:color w:val="1F497D" w:themeColor="text2"/>
                <w:sz w:val="22"/>
                <w:szCs w:val="22"/>
                <w:highlight w:val="magenta"/>
                <w:lang w:eastAsia="hu-HU"/>
              </w:rPr>
            </w:pPr>
          </w:p>
          <w:p w14:paraId="338E4168"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A Kbt. 65. § (8) bekezdése alapján az а szervezet, amelynek adatait az ajánlattevő a gazdasági és pénzügyi alkalmasság igazolásához felhasználja, а Ptk. 6:419. §-</w:t>
            </w:r>
            <w:proofErr w:type="spellStart"/>
            <w:r w:rsidRPr="00257D43">
              <w:rPr>
                <w:rFonts w:eastAsia="MyriadPro-Light"/>
                <w:color w:val="1F497D" w:themeColor="text2"/>
                <w:sz w:val="22"/>
                <w:szCs w:val="22"/>
                <w:lang w:eastAsia="hu-HU"/>
              </w:rPr>
              <w:t>ában</w:t>
            </w:r>
            <w:proofErr w:type="spellEnd"/>
            <w:r w:rsidRPr="00257D43">
              <w:rPr>
                <w:rFonts w:eastAsia="MyriadPro-Light"/>
                <w:color w:val="1F497D" w:themeColor="text2"/>
                <w:sz w:val="22"/>
                <w:szCs w:val="22"/>
                <w:lang w:eastAsia="hu-HU"/>
              </w:rPr>
              <w:t xml:space="preserve"> foglaltak szerint kezesként felel az Ajánlatkérőt az ajánlattevő teljesítésének elmaradásával vagy hibás teljesítésével összefüggésben ért kár megtérítéséért.</w:t>
            </w:r>
          </w:p>
          <w:p w14:paraId="7370075F" w14:textId="77777777" w:rsidR="00CD6F6B" w:rsidRPr="00257D43" w:rsidRDefault="00CD6F6B" w:rsidP="006E5803">
            <w:pPr>
              <w:rPr>
                <w:rFonts w:eastAsia="MyriadPro-Light"/>
                <w:color w:val="1F497D" w:themeColor="text2"/>
                <w:sz w:val="22"/>
                <w:szCs w:val="22"/>
                <w:lang w:eastAsia="hu-HU"/>
              </w:rPr>
            </w:pPr>
          </w:p>
          <w:p w14:paraId="78D88D30" w14:textId="77777777" w:rsidR="00CD6F6B" w:rsidRPr="00257D43" w:rsidRDefault="00CD6F6B"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A dokumentumok a Kbt. 47. § (2) bekezdése szerint egyszerű másolati formában nyújtandók be.</w:t>
            </w:r>
          </w:p>
          <w:p w14:paraId="6611C50D" w14:textId="77777777" w:rsidR="009D1E81" w:rsidRPr="00257D43" w:rsidRDefault="009D1E81" w:rsidP="006E5803">
            <w:pPr>
              <w:rPr>
                <w:rFonts w:eastAsia="MyriadPro-Light"/>
                <w:color w:val="1F497D" w:themeColor="text2"/>
                <w:sz w:val="22"/>
                <w:szCs w:val="22"/>
                <w:lang w:eastAsia="hu-HU"/>
              </w:rPr>
            </w:pPr>
          </w:p>
          <w:p w14:paraId="0D082CB1" w14:textId="77777777" w:rsidR="009D1E81" w:rsidRPr="00257D43" w:rsidRDefault="009D1E81" w:rsidP="006E5803">
            <w:pPr>
              <w:rPr>
                <w:rFonts w:eastAsia="MyriadPro-Light"/>
                <w:color w:val="1F497D" w:themeColor="text2"/>
                <w:sz w:val="22"/>
                <w:szCs w:val="22"/>
                <w:lang w:eastAsia="hu-HU"/>
              </w:rPr>
            </w:pPr>
            <w:r w:rsidRPr="00257D43">
              <w:rPr>
                <w:rFonts w:eastAsia="MyriadPro-Light"/>
                <w:color w:val="1F497D" w:themeColor="text2"/>
                <w:sz w:val="22"/>
                <w:szCs w:val="22"/>
                <w:lang w:eastAsia="hu-HU"/>
              </w:rPr>
              <w:t xml:space="preserve">Ajánlatkérő az EEKD „a” pontot kéri kitölteni az alkalmassági követelmények vonatkozásában. </w:t>
            </w:r>
          </w:p>
          <w:p w14:paraId="2BD7CA7D" w14:textId="76DCBB3E" w:rsidR="009D1E81" w:rsidRPr="00257D43" w:rsidRDefault="009D1E81" w:rsidP="006E5803">
            <w:pPr>
              <w:rPr>
                <w:b/>
                <w:sz w:val="22"/>
                <w:szCs w:val="22"/>
                <w:lang w:eastAsia="hu-HU"/>
              </w:rPr>
            </w:pPr>
          </w:p>
        </w:tc>
      </w:tr>
      <w:tr w:rsidR="00CD6F6B" w:rsidRPr="00257D43" w14:paraId="34830008" w14:textId="77777777" w:rsidTr="003B1365">
        <w:tc>
          <w:tcPr>
            <w:tcW w:w="9778" w:type="dxa"/>
          </w:tcPr>
          <w:p w14:paraId="1568C484" w14:textId="77777777" w:rsidR="00CD6F6B" w:rsidRPr="00257D43" w:rsidRDefault="00CD6F6B" w:rsidP="00BF587A">
            <w:pPr>
              <w:rPr>
                <w:rFonts w:eastAsia="MyriadPro-Light"/>
                <w:sz w:val="22"/>
                <w:szCs w:val="22"/>
                <w:lang w:eastAsia="hu-HU"/>
              </w:rPr>
            </w:pPr>
            <w:r w:rsidRPr="00257D43">
              <w:rPr>
                <w:rFonts w:eastAsia="MyriadPro-Light"/>
                <w:sz w:val="22"/>
                <w:szCs w:val="22"/>
                <w:lang w:eastAsia="hu-HU"/>
              </w:rPr>
              <w:lastRenderedPageBreak/>
              <w:t>III.1.3) Műszaki, illetve szakmai alkalmasság</w:t>
            </w:r>
          </w:p>
          <w:p w14:paraId="6F47B1AD" w14:textId="77777777" w:rsidR="00CD6F6B" w:rsidRPr="00257D43" w:rsidRDefault="00EF2B51" w:rsidP="00BF587A">
            <w:pPr>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912CA8" w:rsidRPr="00257D43">
              <w:rPr>
                <w:rFonts w:eastAsia="MyriadPro-Light"/>
                <w:sz w:val="22"/>
                <w:szCs w:val="22"/>
                <w:lang w:eastAsia="hu-HU"/>
              </w:rPr>
              <w:t xml:space="preserve"> </w:t>
            </w:r>
            <w:r w:rsidR="00CD6F6B" w:rsidRPr="00257D43">
              <w:rPr>
                <w:rFonts w:eastAsia="MyriadPro-Light"/>
                <w:sz w:val="22"/>
                <w:szCs w:val="22"/>
                <w:lang w:eastAsia="hu-HU"/>
              </w:rPr>
              <w:t>A közbeszerzési dokumentációban megadott kiválasztási szempontok</w:t>
            </w:r>
          </w:p>
          <w:p w14:paraId="2C781CC1" w14:textId="77777777" w:rsidR="00CD6F6B" w:rsidRPr="00257D43" w:rsidRDefault="00CD6F6B" w:rsidP="00BF587A">
            <w:pPr>
              <w:rPr>
                <w:rFonts w:eastAsia="MyriadPro-Light"/>
                <w:sz w:val="22"/>
                <w:szCs w:val="22"/>
                <w:lang w:eastAsia="hu-HU"/>
              </w:rPr>
            </w:pPr>
            <w:r w:rsidRPr="00257D43">
              <w:rPr>
                <w:rFonts w:eastAsia="MyriadPro-Light"/>
                <w:sz w:val="22"/>
                <w:szCs w:val="22"/>
                <w:lang w:eastAsia="hu-HU"/>
              </w:rPr>
              <w:t xml:space="preserve">A kiválasztási szempontok felsorolása és rövid ismertetése: </w:t>
            </w:r>
          </w:p>
          <w:p w14:paraId="16F3E8F7" w14:textId="77777777" w:rsidR="00CD6F6B" w:rsidRPr="00257D43" w:rsidRDefault="00CD6F6B" w:rsidP="00BF587A">
            <w:pPr>
              <w:rPr>
                <w:rFonts w:eastAsia="MyriadPro-Light"/>
                <w:sz w:val="22"/>
                <w:szCs w:val="22"/>
                <w:vertAlign w:val="superscript"/>
                <w:lang w:eastAsia="hu-HU"/>
              </w:rPr>
            </w:pPr>
            <w:r w:rsidRPr="00257D43">
              <w:rPr>
                <w:rFonts w:eastAsia="MyriadPro-Light"/>
                <w:sz w:val="22"/>
                <w:szCs w:val="22"/>
                <w:lang w:eastAsia="hu-HU"/>
              </w:rPr>
              <w:t xml:space="preserve">Az alkalmasság minimumkövetelménye(i): </w:t>
            </w:r>
            <w:r w:rsidRPr="00257D43">
              <w:rPr>
                <w:rFonts w:eastAsia="MyriadPro-Light"/>
                <w:sz w:val="22"/>
                <w:szCs w:val="22"/>
                <w:vertAlign w:val="superscript"/>
                <w:lang w:eastAsia="hu-HU"/>
              </w:rPr>
              <w:t>2</w:t>
            </w:r>
          </w:p>
          <w:p w14:paraId="263CFED5" w14:textId="77777777" w:rsidR="00912CA8" w:rsidRPr="00257D43" w:rsidRDefault="00912CA8" w:rsidP="00BF587A">
            <w:pPr>
              <w:rPr>
                <w:rFonts w:eastAsia="MyriadPro-Light"/>
                <w:sz w:val="22"/>
                <w:szCs w:val="22"/>
                <w:lang w:eastAsia="hu-HU"/>
              </w:rPr>
            </w:pPr>
          </w:p>
          <w:p w14:paraId="0D090693" w14:textId="77777777" w:rsidR="00912CA8" w:rsidRPr="00AC4FA3" w:rsidRDefault="00CD6F6B" w:rsidP="00BF587A">
            <w:pPr>
              <w:rPr>
                <w:rFonts w:eastAsia="MyriadPro-Light"/>
                <w:color w:val="1F497D" w:themeColor="text2"/>
                <w:sz w:val="22"/>
                <w:szCs w:val="22"/>
                <w:u w:val="single"/>
                <w:lang w:eastAsia="hu-HU"/>
              </w:rPr>
            </w:pPr>
            <w:r w:rsidRPr="00AC4FA3">
              <w:rPr>
                <w:rFonts w:eastAsia="MyriadPro-Light"/>
                <w:color w:val="1F497D" w:themeColor="text2"/>
                <w:sz w:val="22"/>
                <w:szCs w:val="22"/>
                <w:u w:val="single"/>
                <w:lang w:eastAsia="hu-HU"/>
              </w:rPr>
              <w:t xml:space="preserve">Alkalmas az ajánlattevő, ha rendelkezik </w:t>
            </w:r>
          </w:p>
          <w:p w14:paraId="00F10EA0" w14:textId="77777777" w:rsidR="00CD6F6B" w:rsidRPr="00257D43" w:rsidRDefault="002F01F9" w:rsidP="002F01F9">
            <w:pPr>
              <w:pStyle w:val="NormlWeb"/>
              <w:numPr>
                <w:ilvl w:val="0"/>
                <w:numId w:val="31"/>
              </w:numPr>
              <w:shd w:val="clear" w:color="auto" w:fill="FFFFFF"/>
              <w:spacing w:before="0" w:beforeAutospacing="0" w:after="120" w:afterAutospacing="0"/>
              <w:ind w:left="596" w:hanging="567"/>
              <w:jc w:val="both"/>
              <w:rPr>
                <w:rFonts w:eastAsia="MyriadPro-Light"/>
                <w:color w:val="1F497D" w:themeColor="text2"/>
                <w:sz w:val="22"/>
                <w:szCs w:val="22"/>
              </w:rPr>
            </w:pPr>
            <w:r w:rsidRPr="00257D43">
              <w:rPr>
                <w:rFonts w:eastAsia="MyriadPro-Light"/>
                <w:color w:val="1F497D" w:themeColor="text2"/>
                <w:sz w:val="22"/>
                <w:szCs w:val="22"/>
              </w:rPr>
              <w:t>A</w:t>
            </w:r>
            <w:r w:rsidR="00CD6F6B" w:rsidRPr="00257D43">
              <w:rPr>
                <w:rFonts w:eastAsia="MyriadPro-Light"/>
                <w:color w:val="1F497D" w:themeColor="text2"/>
                <w:sz w:val="22"/>
                <w:szCs w:val="22"/>
              </w:rPr>
              <w:t xml:space="preserve">z eljárást megindító felhívás feladásától visszafelé számított 3 évben </w:t>
            </w:r>
            <w:r w:rsidRPr="00257D43">
              <w:rPr>
                <w:rFonts w:eastAsia="MyriadPro-Light"/>
                <w:color w:val="1F497D" w:themeColor="text2"/>
                <w:sz w:val="22"/>
                <w:szCs w:val="22"/>
              </w:rPr>
              <w:t xml:space="preserve">összesen az alábbi </w:t>
            </w:r>
            <w:r w:rsidR="00CD6F6B" w:rsidRPr="00257D43">
              <w:rPr>
                <w:rFonts w:eastAsia="MyriadPro-Light"/>
                <w:color w:val="1F497D" w:themeColor="text2"/>
                <w:sz w:val="22"/>
                <w:szCs w:val="22"/>
              </w:rPr>
              <w:t>befejezett referenciákkal:</w:t>
            </w:r>
          </w:p>
          <w:p w14:paraId="3ACAC71F" w14:textId="19087869" w:rsidR="00CD6F6B" w:rsidRPr="00257D43" w:rsidRDefault="00AC7108" w:rsidP="002F01F9">
            <w:pPr>
              <w:pStyle w:val="NormlWeb"/>
              <w:shd w:val="clear" w:color="auto" w:fill="FFFFFF"/>
              <w:spacing w:before="0" w:beforeAutospacing="0" w:after="120" w:afterAutospacing="0"/>
              <w:ind w:left="596"/>
              <w:jc w:val="both"/>
              <w:rPr>
                <w:rFonts w:eastAsia="MyriadPro-Light"/>
                <w:color w:val="1F497D" w:themeColor="text2"/>
                <w:sz w:val="22"/>
                <w:szCs w:val="22"/>
              </w:rPr>
            </w:pPr>
            <w:r w:rsidRPr="00257D43">
              <w:rPr>
                <w:rFonts w:eastAsia="MyriadPro-Light"/>
                <w:color w:val="1F497D" w:themeColor="text2"/>
                <w:sz w:val="22"/>
                <w:szCs w:val="22"/>
              </w:rPr>
              <w:t>legalább összesen 2</w:t>
            </w:r>
            <w:r w:rsidR="00B5115A" w:rsidRPr="00257D43">
              <w:rPr>
                <w:rFonts w:eastAsia="MyriadPro-Light"/>
                <w:color w:val="1F497D" w:themeColor="text2"/>
                <w:sz w:val="22"/>
                <w:szCs w:val="22"/>
              </w:rPr>
              <w:t>7</w:t>
            </w:r>
            <w:r w:rsidRPr="00257D43">
              <w:rPr>
                <w:rFonts w:eastAsia="MyriadPro-Light"/>
                <w:color w:val="1F497D" w:themeColor="text2"/>
                <w:sz w:val="22"/>
                <w:szCs w:val="22"/>
              </w:rPr>
              <w:t>0</w:t>
            </w:r>
            <w:r w:rsidR="00690ECA" w:rsidRPr="00257D43">
              <w:rPr>
                <w:rFonts w:eastAsia="MyriadPro-Light"/>
                <w:color w:val="1F497D" w:themeColor="text2"/>
                <w:sz w:val="22"/>
                <w:szCs w:val="22"/>
              </w:rPr>
              <w:t xml:space="preserve"> </w:t>
            </w:r>
            <w:r w:rsidR="00556B01" w:rsidRPr="00257D43">
              <w:rPr>
                <w:rFonts w:eastAsia="MyriadPro-Light"/>
                <w:color w:val="1F497D" w:themeColor="text2"/>
                <w:sz w:val="22"/>
                <w:szCs w:val="22"/>
              </w:rPr>
              <w:t>ha</w:t>
            </w:r>
            <w:r w:rsidR="005D77CE" w:rsidRPr="00257D43">
              <w:rPr>
                <w:rFonts w:eastAsia="MyriadPro-Light"/>
                <w:color w:val="1F497D" w:themeColor="text2"/>
                <w:sz w:val="22"/>
                <w:szCs w:val="22"/>
              </w:rPr>
              <w:t xml:space="preserve"> </w:t>
            </w:r>
            <w:r w:rsidR="00CD6F6B" w:rsidRPr="00257D43">
              <w:rPr>
                <w:rFonts w:eastAsia="MyriadPro-Light"/>
                <w:color w:val="1F497D" w:themeColor="text2"/>
                <w:sz w:val="22"/>
                <w:szCs w:val="22"/>
              </w:rPr>
              <w:t>természetvédelmi területen megvalósított élőhely rekonstrukcióra (élőhelyvédelem, helyreállítás) irányuló referenciával, amely magában foglalta legalább a következő résztevékenységek mindegyikének megvalósítását: bozótirtás, tuskók, illetve sarjak mechanikus visszavágása (</w:t>
            </w:r>
            <w:r w:rsidR="00F17C33" w:rsidRPr="00257D43">
              <w:rPr>
                <w:rFonts w:eastAsia="MyriadPro-Light"/>
                <w:color w:val="1F497D" w:themeColor="text2"/>
                <w:sz w:val="22"/>
                <w:szCs w:val="22"/>
              </w:rPr>
              <w:t xml:space="preserve">erdészeti </w:t>
            </w:r>
            <w:proofErr w:type="spellStart"/>
            <w:r w:rsidR="00CD6F6B" w:rsidRPr="00257D43">
              <w:rPr>
                <w:rFonts w:eastAsia="MyriadPro-Light"/>
                <w:color w:val="1F497D" w:themeColor="text2"/>
                <w:sz w:val="22"/>
                <w:szCs w:val="22"/>
              </w:rPr>
              <w:t>szárzúzózás</w:t>
            </w:r>
            <w:proofErr w:type="spellEnd"/>
            <w:r w:rsidR="00CD6F6B" w:rsidRPr="00257D43">
              <w:rPr>
                <w:rFonts w:eastAsia="MyriadPro-Light"/>
                <w:color w:val="1F497D" w:themeColor="text2"/>
                <w:sz w:val="22"/>
                <w:szCs w:val="22"/>
              </w:rPr>
              <w:t>), kaszálás, biomassza eltávolítás.</w:t>
            </w:r>
          </w:p>
          <w:p w14:paraId="1045D68B" w14:textId="77777777" w:rsidR="00CD6F6B" w:rsidRPr="00257D43" w:rsidRDefault="00CD6F6B" w:rsidP="002F01F9">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A terület nagyságra és a megvalósítandó résztevékenységre irányuló követelmény egy, vagy több referenciával is teljesíthető.</w:t>
            </w:r>
          </w:p>
          <w:p w14:paraId="719BE359" w14:textId="3E022FD7" w:rsidR="00CD6F6B" w:rsidRPr="00257D43" w:rsidRDefault="00CD6F6B" w:rsidP="002F01F9">
            <w:pPr>
              <w:pStyle w:val="NormlWeb"/>
              <w:numPr>
                <w:ilvl w:val="0"/>
                <w:numId w:val="31"/>
              </w:numPr>
              <w:shd w:val="clear" w:color="auto" w:fill="FFFFFF"/>
              <w:spacing w:before="0" w:beforeAutospacing="0" w:after="120" w:afterAutospacing="0"/>
              <w:ind w:left="596" w:hanging="567"/>
              <w:jc w:val="both"/>
              <w:rPr>
                <w:rFonts w:eastAsia="MyriadPro-Light"/>
                <w:color w:val="1F497D" w:themeColor="text2"/>
                <w:sz w:val="22"/>
                <w:szCs w:val="22"/>
              </w:rPr>
            </w:pPr>
          </w:p>
          <w:p w14:paraId="046DC90B" w14:textId="57336391" w:rsidR="00CD6F6B" w:rsidRPr="00257D43" w:rsidRDefault="00CD6F6B" w:rsidP="00F9454D">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 xml:space="preserve">1 fő erdőmérnök vagy </w:t>
            </w:r>
            <w:r w:rsidR="004E6E06" w:rsidRPr="00257D43">
              <w:rPr>
                <w:rFonts w:eastAsia="MyriadPro-Light"/>
                <w:color w:val="1F497D" w:themeColor="text2"/>
                <w:sz w:val="22"/>
                <w:szCs w:val="22"/>
              </w:rPr>
              <w:t xml:space="preserve">agrármérnök vagy kertészmérnök </w:t>
            </w:r>
            <w:r w:rsidR="00FB12B6" w:rsidRPr="00257D43">
              <w:rPr>
                <w:rFonts w:eastAsia="MyriadPro-Light"/>
                <w:color w:val="1F497D" w:themeColor="text2"/>
                <w:sz w:val="22"/>
                <w:szCs w:val="22"/>
              </w:rPr>
              <w:t xml:space="preserve">vagy </w:t>
            </w:r>
            <w:r w:rsidR="004E6E06" w:rsidRPr="00257D43">
              <w:rPr>
                <w:rFonts w:eastAsia="MyriadPro-Light"/>
                <w:color w:val="1F497D" w:themeColor="text2"/>
                <w:sz w:val="22"/>
                <w:szCs w:val="22"/>
              </w:rPr>
              <w:t xml:space="preserve">ezekkel </w:t>
            </w:r>
            <w:r w:rsidR="00FB12B6" w:rsidRPr="00257D43">
              <w:rPr>
                <w:rFonts w:eastAsia="MyriadPro-Light"/>
                <w:color w:val="1F497D" w:themeColor="text2"/>
                <w:sz w:val="22"/>
                <w:szCs w:val="22"/>
              </w:rPr>
              <w:t xml:space="preserve">egyenértékű </w:t>
            </w:r>
            <w:r w:rsidRPr="00257D43">
              <w:rPr>
                <w:rFonts w:eastAsia="MyriadPro-Light"/>
                <w:color w:val="1F497D" w:themeColor="text2"/>
                <w:sz w:val="22"/>
                <w:szCs w:val="22"/>
              </w:rPr>
              <w:t>végzettségű szakemberrel, aki rendelkezik legalább 3 év erdőgazdálkodási, ezen belül legalább 2 év természetvédelmi területen végzett élőhely rekonstrukciós (ezen belül élőhelyvédelem és helyreállítás) feladatok megvalósítására irányuló gyakorlattal.</w:t>
            </w:r>
          </w:p>
          <w:p w14:paraId="7B31C798" w14:textId="4A5B8E49" w:rsidR="00FB12B6" w:rsidRPr="00257D43" w:rsidRDefault="00CD6F6B" w:rsidP="004E6E06">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 xml:space="preserve">1 fő </w:t>
            </w:r>
            <w:r w:rsidR="004E6E06" w:rsidRPr="00257D43">
              <w:rPr>
                <w:rFonts w:eastAsia="MyriadPro-Light"/>
                <w:color w:val="1F497D" w:themeColor="text2"/>
                <w:sz w:val="22"/>
                <w:szCs w:val="22"/>
              </w:rPr>
              <w:t xml:space="preserve">legalább technikusi végzettségű vagy azzal egyenértékű </w:t>
            </w:r>
            <w:r w:rsidRPr="00257D43">
              <w:rPr>
                <w:rFonts w:eastAsia="MyriadPro-Light"/>
                <w:color w:val="1F497D" w:themeColor="text2"/>
                <w:sz w:val="22"/>
                <w:szCs w:val="22"/>
              </w:rPr>
              <w:t>végzettségű szakemberrel, aki rendelkez</w:t>
            </w:r>
            <w:r w:rsidR="004E6E06" w:rsidRPr="00257D43">
              <w:rPr>
                <w:rFonts w:eastAsia="MyriadPro-Light"/>
                <w:color w:val="1F497D" w:themeColor="text2"/>
                <w:sz w:val="22"/>
                <w:szCs w:val="22"/>
              </w:rPr>
              <w:t>i</w:t>
            </w:r>
            <w:r w:rsidRPr="00257D43">
              <w:rPr>
                <w:rFonts w:eastAsia="MyriadPro-Light"/>
                <w:color w:val="1F497D" w:themeColor="text2"/>
                <w:sz w:val="22"/>
                <w:szCs w:val="22"/>
              </w:rPr>
              <w:t xml:space="preserve">k motorfűrész kezelő (OKJ szerinti azonosítószáma: 21 623 02) gépkezelői jogosultsággal </w:t>
            </w:r>
            <w:r w:rsidR="00D15B0C" w:rsidRPr="00257D43">
              <w:rPr>
                <w:rFonts w:eastAsia="MyriadPro-Light"/>
                <w:color w:val="1F497D" w:themeColor="text2"/>
                <w:sz w:val="22"/>
                <w:szCs w:val="22"/>
              </w:rPr>
              <w:t xml:space="preserve">vagy azzal egyenértékű végzettséggel </w:t>
            </w:r>
            <w:r w:rsidRPr="00257D43">
              <w:rPr>
                <w:rFonts w:eastAsia="MyriadPro-Light"/>
                <w:color w:val="1F497D" w:themeColor="text2"/>
                <w:sz w:val="22"/>
                <w:szCs w:val="22"/>
              </w:rPr>
              <w:t>és legalább 2 év gyakorlattal bozót és cserjeirtás, ill. mechanikus növényirtás tekintetében.</w:t>
            </w:r>
            <w:r w:rsidR="00D15B0C" w:rsidRPr="00257D43">
              <w:rPr>
                <w:rFonts w:eastAsia="MyriadPro-Light"/>
                <w:color w:val="1F497D" w:themeColor="text2"/>
                <w:sz w:val="22"/>
                <w:szCs w:val="22"/>
              </w:rPr>
              <w:t xml:space="preserve"> Ajánlatkérő egyenértékűnek tekinti az erdészeti szakmunkás (OKJ 34 623 01) és a fakitermelő (OKJ 31 623 01) tanfolyam elvégzését igazoló végzettséget is.</w:t>
            </w:r>
          </w:p>
          <w:p w14:paraId="3133E501" w14:textId="3869623D" w:rsidR="00CD6F6B" w:rsidRPr="00257D43" w:rsidRDefault="002669F2" w:rsidP="00FB12B6">
            <w:pPr>
              <w:pStyle w:val="NormlWeb"/>
              <w:shd w:val="clear" w:color="auto" w:fill="FFFFFF"/>
              <w:spacing w:before="0" w:beforeAutospacing="0" w:after="120" w:afterAutospacing="0"/>
              <w:jc w:val="both"/>
              <w:rPr>
                <w:rFonts w:eastAsia="MyriadPro-Light"/>
                <w:b/>
                <w:color w:val="1F497D" w:themeColor="text2"/>
                <w:sz w:val="22"/>
                <w:szCs w:val="22"/>
              </w:rPr>
            </w:pPr>
            <w:r w:rsidRPr="00257D43">
              <w:rPr>
                <w:rFonts w:eastAsia="MyriadPro-Light"/>
                <w:b/>
                <w:color w:val="1F497D" w:themeColor="text2"/>
                <w:sz w:val="22"/>
                <w:szCs w:val="22"/>
              </w:rPr>
              <w:t xml:space="preserve">M/3. </w:t>
            </w:r>
          </w:p>
          <w:p w14:paraId="62E083EF" w14:textId="03B60DC1" w:rsidR="00CD6F6B" w:rsidRPr="00257D43" w:rsidRDefault="008638DF" w:rsidP="00F9454D">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2</w:t>
            </w:r>
            <w:r w:rsidR="00CD6F6B" w:rsidRPr="00257D43">
              <w:rPr>
                <w:rFonts w:eastAsia="MyriadPro-Light"/>
                <w:color w:val="1F497D" w:themeColor="text2"/>
                <w:sz w:val="22"/>
                <w:szCs w:val="22"/>
              </w:rPr>
              <w:t xml:space="preserve"> db nagyteljesítményű bálázó</w:t>
            </w:r>
          </w:p>
          <w:p w14:paraId="668CC471" w14:textId="34296BCF" w:rsidR="00DA2B3E" w:rsidRPr="00257D43" w:rsidRDefault="00DA2B3E" w:rsidP="00DA2B3E">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lastRenderedPageBreak/>
              <w:t xml:space="preserve">2db </w:t>
            </w:r>
            <w:r w:rsidR="00DB6052" w:rsidRPr="00257D43">
              <w:rPr>
                <w:rFonts w:eastAsia="MyriadPro-Light"/>
                <w:color w:val="1F497D" w:themeColor="text2"/>
                <w:sz w:val="22"/>
                <w:szCs w:val="22"/>
              </w:rPr>
              <w:t>m</w:t>
            </w:r>
            <w:r w:rsidRPr="00257D43">
              <w:rPr>
                <w:rFonts w:eastAsia="MyriadPro-Light"/>
                <w:color w:val="1F497D" w:themeColor="text2"/>
                <w:sz w:val="22"/>
                <w:szCs w:val="22"/>
              </w:rPr>
              <w:t xml:space="preserve">ezőgazdasági erőgép/vontató (4wd, TLT, hárompont felfüggesztés, teljesítménye min 130 </w:t>
            </w:r>
            <w:r w:rsidR="002812FE" w:rsidRPr="00257D43">
              <w:rPr>
                <w:rFonts w:eastAsia="MyriadPro-Light"/>
                <w:color w:val="1F497D" w:themeColor="text2"/>
                <w:sz w:val="22"/>
                <w:szCs w:val="22"/>
              </w:rPr>
              <w:t>LE</w:t>
            </w:r>
            <w:r w:rsidRPr="00257D43">
              <w:rPr>
                <w:rFonts w:eastAsia="MyriadPro-Light"/>
                <w:color w:val="1F497D" w:themeColor="text2"/>
                <w:sz w:val="22"/>
                <w:szCs w:val="22"/>
              </w:rPr>
              <w:t>)</w:t>
            </w:r>
          </w:p>
          <w:p w14:paraId="1B172510" w14:textId="6A60222F" w:rsidR="00DA2B3E" w:rsidRPr="00257D43" w:rsidRDefault="00DA2B3E" w:rsidP="00DA2B3E">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2 db legalább 2,50 m munkaszélességű, 6-8 cm cserjeátmérőig alkalmazható erdészeti szárzúzó</w:t>
            </w:r>
          </w:p>
          <w:p w14:paraId="69A07A5F" w14:textId="3419C65B" w:rsidR="00DA2B3E" w:rsidRPr="00257D43" w:rsidRDefault="00A05532" w:rsidP="00DA2B3E">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1</w:t>
            </w:r>
            <w:r w:rsidR="00DA2B3E" w:rsidRPr="00257D43">
              <w:rPr>
                <w:rFonts w:eastAsia="MyriadPro-Light"/>
                <w:color w:val="1F497D" w:themeColor="text2"/>
                <w:sz w:val="22"/>
                <w:szCs w:val="22"/>
              </w:rPr>
              <w:t xml:space="preserve"> db univerzális munkagép, 4wd, min 85kW, elöl hátul TLT, elöl hátul 3 pont, platóval</w:t>
            </w:r>
          </w:p>
          <w:p w14:paraId="3FF284E2" w14:textId="68DC4C45" w:rsidR="00DA2B3E" w:rsidRPr="00257D43" w:rsidRDefault="00DA2B3E" w:rsidP="00DA2B3E">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1</w:t>
            </w:r>
            <w:r w:rsidR="00DB6052" w:rsidRPr="00257D43">
              <w:rPr>
                <w:rFonts w:eastAsia="MyriadPro-Light"/>
                <w:color w:val="1F497D" w:themeColor="text2"/>
                <w:sz w:val="22"/>
                <w:szCs w:val="22"/>
              </w:rPr>
              <w:t xml:space="preserve"> </w:t>
            </w:r>
            <w:r w:rsidRPr="00257D43">
              <w:rPr>
                <w:rFonts w:eastAsia="MyriadPro-Light"/>
                <w:color w:val="1F497D" w:themeColor="text2"/>
                <w:sz w:val="22"/>
                <w:szCs w:val="22"/>
              </w:rPr>
              <w:t xml:space="preserve">db Aprítógép TLT hajtású, min15cm ágvastagság aprítására alkalmas legyen </w:t>
            </w:r>
          </w:p>
          <w:p w14:paraId="0CF3097A" w14:textId="77777777" w:rsidR="00CD6F6B" w:rsidRPr="00257D43" w:rsidRDefault="008638DF" w:rsidP="00BF587A">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4 db benzin</w:t>
            </w:r>
            <w:r w:rsidR="00CD6F6B" w:rsidRPr="00257D43">
              <w:rPr>
                <w:rFonts w:eastAsia="MyriadPro-Light"/>
                <w:color w:val="1F497D" w:themeColor="text2"/>
                <w:sz w:val="22"/>
                <w:szCs w:val="22"/>
              </w:rPr>
              <w:t>motoros</w:t>
            </w:r>
            <w:r w:rsidRPr="00257D43">
              <w:rPr>
                <w:rFonts w:eastAsia="MyriadPro-Light"/>
                <w:color w:val="1F497D" w:themeColor="text2"/>
                <w:sz w:val="22"/>
                <w:szCs w:val="22"/>
              </w:rPr>
              <w:t xml:space="preserve"> </w:t>
            </w:r>
            <w:r w:rsidR="00CD6F6B" w:rsidRPr="00257D43">
              <w:rPr>
                <w:rFonts w:eastAsia="MyriadPro-Light"/>
                <w:color w:val="1F497D" w:themeColor="text2"/>
                <w:sz w:val="22"/>
                <w:szCs w:val="22"/>
              </w:rPr>
              <w:t>fűrésszel</w:t>
            </w:r>
          </w:p>
          <w:p w14:paraId="62BF5194" w14:textId="77777777" w:rsidR="00CD6F6B" w:rsidRPr="00257D43" w:rsidRDefault="008638DF" w:rsidP="00F9454D">
            <w:pPr>
              <w:pStyle w:val="NormlWeb"/>
              <w:numPr>
                <w:ilvl w:val="0"/>
                <w:numId w:val="34"/>
              </w:numPr>
              <w:shd w:val="clear" w:color="auto" w:fill="FFFFFF"/>
              <w:spacing w:before="0" w:beforeAutospacing="0" w:after="0" w:afterAutospacing="0"/>
              <w:ind w:left="879" w:hanging="357"/>
              <w:jc w:val="both"/>
              <w:rPr>
                <w:rFonts w:eastAsia="MyriadPro-Light"/>
                <w:color w:val="1F497D" w:themeColor="text2"/>
                <w:sz w:val="22"/>
                <w:szCs w:val="22"/>
              </w:rPr>
            </w:pPr>
            <w:r w:rsidRPr="00257D43">
              <w:rPr>
                <w:rFonts w:eastAsia="MyriadPro-Light"/>
                <w:color w:val="1F497D" w:themeColor="text2"/>
                <w:sz w:val="22"/>
                <w:szCs w:val="22"/>
              </w:rPr>
              <w:t>10 db benzin</w:t>
            </w:r>
            <w:r w:rsidR="00CD6F6B" w:rsidRPr="00257D43">
              <w:rPr>
                <w:rFonts w:eastAsia="MyriadPro-Light"/>
                <w:color w:val="1F497D" w:themeColor="text2"/>
                <w:sz w:val="22"/>
                <w:szCs w:val="22"/>
              </w:rPr>
              <w:t>motoros</w:t>
            </w:r>
            <w:r w:rsidRPr="00257D43">
              <w:rPr>
                <w:rFonts w:eastAsia="MyriadPro-Light"/>
                <w:color w:val="1F497D" w:themeColor="text2"/>
                <w:sz w:val="22"/>
                <w:szCs w:val="22"/>
              </w:rPr>
              <w:t xml:space="preserve"> kaszával</w:t>
            </w:r>
          </w:p>
          <w:p w14:paraId="60A986D0" w14:textId="77777777" w:rsidR="00F9454D" w:rsidRPr="00257D43" w:rsidRDefault="00F9454D" w:rsidP="00F9454D">
            <w:pPr>
              <w:pStyle w:val="NormlWeb"/>
              <w:shd w:val="clear" w:color="auto" w:fill="FFFFFF"/>
              <w:spacing w:before="0" w:beforeAutospacing="0" w:after="0" w:afterAutospacing="0"/>
              <w:ind w:left="879"/>
              <w:jc w:val="both"/>
              <w:rPr>
                <w:rFonts w:eastAsia="MyriadPro-Light"/>
                <w:color w:val="1F497D" w:themeColor="text2"/>
                <w:sz w:val="22"/>
                <w:szCs w:val="22"/>
              </w:rPr>
            </w:pPr>
          </w:p>
          <w:p w14:paraId="1DC6BBE7" w14:textId="77777777" w:rsidR="00CD6F6B" w:rsidRPr="00AC4FA3" w:rsidRDefault="00CD6F6B" w:rsidP="00F9454D">
            <w:pPr>
              <w:pStyle w:val="NormlWeb"/>
              <w:shd w:val="clear" w:color="auto" w:fill="FFFFFF"/>
              <w:spacing w:before="0" w:beforeAutospacing="0" w:after="120" w:afterAutospacing="0"/>
              <w:jc w:val="both"/>
              <w:rPr>
                <w:rFonts w:eastAsia="MyriadPro-Light"/>
                <w:color w:val="1F497D" w:themeColor="text2"/>
                <w:sz w:val="22"/>
                <w:szCs w:val="22"/>
                <w:u w:val="single"/>
              </w:rPr>
            </w:pPr>
            <w:r w:rsidRPr="00AC4FA3">
              <w:rPr>
                <w:rFonts w:eastAsia="MyriadPro-Light"/>
                <w:color w:val="1F497D" w:themeColor="text2"/>
                <w:sz w:val="22"/>
                <w:szCs w:val="22"/>
                <w:u w:val="single"/>
              </w:rPr>
              <w:t>Igazolási mód:</w:t>
            </w:r>
          </w:p>
          <w:p w14:paraId="6C234CE8" w14:textId="71948053" w:rsidR="00CD6F6B" w:rsidRPr="00257D43" w:rsidRDefault="00CD6F6B" w:rsidP="00F9454D">
            <w:pPr>
              <w:pStyle w:val="NormlWeb"/>
              <w:numPr>
                <w:ilvl w:val="0"/>
                <w:numId w:val="35"/>
              </w:numPr>
              <w:shd w:val="clear" w:color="auto" w:fill="FFFFFF"/>
              <w:spacing w:before="0" w:beforeAutospacing="0" w:after="0" w:afterAutospacing="0"/>
              <w:ind w:left="596" w:hanging="567"/>
              <w:jc w:val="both"/>
              <w:rPr>
                <w:rFonts w:eastAsia="MyriadPro-Light"/>
                <w:color w:val="1F497D" w:themeColor="text2"/>
                <w:sz w:val="22"/>
                <w:szCs w:val="22"/>
              </w:rPr>
            </w:pPr>
            <w:r w:rsidRPr="00257D43">
              <w:rPr>
                <w:rFonts w:eastAsia="MyriadPro-Light"/>
                <w:color w:val="1F497D" w:themeColor="text2"/>
                <w:sz w:val="22"/>
                <w:szCs w:val="22"/>
              </w:rPr>
              <w:t xml:space="preserve">A 321/2015. (X.30.) Korm. rendelet 21. § (3) bekezdés a) pontja alapján ajánlattevő (közös ajánlattevő) részéről csatolandó az eljárást megindító felhívás </w:t>
            </w:r>
            <w:r w:rsidR="00F9454D" w:rsidRPr="00257D43">
              <w:rPr>
                <w:rFonts w:eastAsia="MyriadPro-Light"/>
                <w:color w:val="1F497D" w:themeColor="text2"/>
                <w:sz w:val="22"/>
                <w:szCs w:val="22"/>
              </w:rPr>
              <w:t>feladásától</w:t>
            </w:r>
            <w:r w:rsidRPr="00257D43">
              <w:rPr>
                <w:rFonts w:eastAsia="MyriadPro-Light"/>
                <w:color w:val="1F497D" w:themeColor="text2"/>
                <w:sz w:val="22"/>
                <w:szCs w:val="22"/>
              </w:rPr>
              <w:t xml:space="preserve"> visszafelé számított megelőző három év (36 hónap</w:t>
            </w:r>
            <w:r w:rsidR="00F45F42" w:rsidRPr="00257D43">
              <w:rPr>
                <w:rFonts w:eastAsia="MyriadPro-Light"/>
                <w:color w:val="1F497D" w:themeColor="text2"/>
                <w:sz w:val="22"/>
                <w:szCs w:val="22"/>
              </w:rPr>
              <w:t xml:space="preserve">, </w:t>
            </w:r>
            <w:r w:rsidR="00A4268E" w:rsidRPr="00257D43">
              <w:rPr>
                <w:rFonts w:eastAsia="MyriadPro-Light"/>
                <w:color w:val="1F497D" w:themeColor="text2"/>
                <w:sz w:val="22"/>
                <w:szCs w:val="22"/>
              </w:rPr>
              <w:t>a vizsgált időszak alatt befejezett, de legfeljebb hat éven belül megkezdett szolgáltatás-megrendelések</w:t>
            </w:r>
            <w:r w:rsidRPr="00257D43">
              <w:rPr>
                <w:rFonts w:eastAsia="MyriadPro-Light"/>
                <w:color w:val="1F497D" w:themeColor="text2"/>
                <w:sz w:val="22"/>
                <w:szCs w:val="22"/>
              </w:rPr>
              <w:t>) során az előírásoknak és a szerződésnek megfelelően teljesített legjelentősebb, a beszerzés tárgyával megegyező (területrendezési) szolgáltatásainak ismertetése vagy az ajánlattevő (közös ajánlattevő) egységes európai közbeszerzési dokumentumba foglalt nyilatkozata. Az ismertetésnek/nyilatkozatnak tartalmaznia kell legalább:</w:t>
            </w:r>
          </w:p>
          <w:p w14:paraId="214A3EC5" w14:textId="77777777" w:rsidR="00CD6F6B" w:rsidRPr="00257D43" w:rsidRDefault="00CD6F6B"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 xml:space="preserve">a szerződést kötő másik fél megnevezését, címét, </w:t>
            </w:r>
          </w:p>
          <w:p w14:paraId="3856C0FE" w14:textId="77777777" w:rsidR="00CD6F6B" w:rsidRPr="00257D43" w:rsidRDefault="00CD6F6B"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 xml:space="preserve">a referenciát adó nevét, elérhetőségét, </w:t>
            </w:r>
          </w:p>
          <w:p w14:paraId="7336974D" w14:textId="48EDFCAD" w:rsidR="00CD6F6B" w:rsidRPr="00257D43" w:rsidRDefault="00CD6F6B"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a teljesítés idejét (</w:t>
            </w:r>
            <w:r w:rsidR="009F7F19" w:rsidRPr="00257D43">
              <w:rPr>
                <w:rFonts w:eastAsia="MyriadPro-Light"/>
                <w:color w:val="1F497D" w:themeColor="text2"/>
                <w:sz w:val="22"/>
                <w:szCs w:val="22"/>
              </w:rPr>
              <w:t>kezdő és befejező időpontja</w:t>
            </w:r>
            <w:r w:rsidRPr="00257D43">
              <w:rPr>
                <w:rFonts w:eastAsia="MyriadPro-Light"/>
                <w:color w:val="1F497D" w:themeColor="text2"/>
                <w:sz w:val="22"/>
                <w:szCs w:val="22"/>
              </w:rPr>
              <w:t>),</w:t>
            </w:r>
          </w:p>
          <w:p w14:paraId="10576CAC" w14:textId="3695D86F" w:rsidR="00CD6F6B" w:rsidRPr="00257D43" w:rsidRDefault="00CD6F6B"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a szolgáltatás tárgy</w:t>
            </w:r>
            <w:r w:rsidR="009F7F19" w:rsidRPr="00257D43">
              <w:rPr>
                <w:rFonts w:eastAsia="MyriadPro-Light"/>
                <w:color w:val="1F497D" w:themeColor="text2"/>
                <w:sz w:val="22"/>
                <w:szCs w:val="22"/>
              </w:rPr>
              <w:t>a vagy mennyisége</w:t>
            </w:r>
            <w:r w:rsidRPr="00257D43">
              <w:rPr>
                <w:rFonts w:eastAsia="MyriadPro-Light"/>
                <w:color w:val="1F497D" w:themeColor="text2"/>
                <w:sz w:val="22"/>
                <w:szCs w:val="22"/>
              </w:rPr>
              <w:t xml:space="preserve"> (az alkalmassági minimumkövetelménynek megfelelően részletezett tartalommal</w:t>
            </w:r>
            <w:r w:rsidR="00B5115A" w:rsidRPr="00257D43">
              <w:rPr>
                <w:rFonts w:eastAsia="MyriadPro-Light"/>
                <w:color w:val="1F497D" w:themeColor="text2"/>
                <w:sz w:val="22"/>
                <w:szCs w:val="22"/>
              </w:rPr>
              <w:t>:</w:t>
            </w:r>
            <w:r w:rsidRPr="00257D43">
              <w:rPr>
                <w:rFonts w:eastAsia="MyriadPro-Light"/>
                <w:color w:val="1F497D" w:themeColor="text2"/>
                <w:sz w:val="22"/>
                <w:szCs w:val="22"/>
              </w:rPr>
              <w:t>),</w:t>
            </w:r>
          </w:p>
          <w:p w14:paraId="04F0B42A" w14:textId="77777777" w:rsidR="00CD6F6B" w:rsidRPr="00257D43" w:rsidRDefault="00CD6F6B"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 xml:space="preserve">az ellenszolgáltatás összegét, </w:t>
            </w:r>
          </w:p>
          <w:p w14:paraId="213C7325" w14:textId="77777777" w:rsidR="00CD6F6B" w:rsidRPr="00257D43" w:rsidRDefault="00F9454D" w:rsidP="00F9454D">
            <w:pPr>
              <w:pStyle w:val="NormlWeb"/>
              <w:numPr>
                <w:ilvl w:val="0"/>
                <w:numId w:val="34"/>
              </w:numPr>
              <w:shd w:val="clear" w:color="auto" w:fill="FFFFFF"/>
              <w:spacing w:before="0" w:beforeAutospacing="0" w:after="0" w:afterAutospacing="0"/>
              <w:ind w:left="1021" w:hanging="357"/>
              <w:jc w:val="both"/>
              <w:rPr>
                <w:rFonts w:eastAsia="MyriadPro-Light"/>
                <w:color w:val="1F497D" w:themeColor="text2"/>
                <w:sz w:val="22"/>
                <w:szCs w:val="22"/>
              </w:rPr>
            </w:pPr>
            <w:r w:rsidRPr="00257D43">
              <w:rPr>
                <w:rFonts w:eastAsia="MyriadPro-Light"/>
                <w:color w:val="1F497D" w:themeColor="text2"/>
                <w:sz w:val="22"/>
                <w:szCs w:val="22"/>
              </w:rPr>
              <w:t>t</w:t>
            </w:r>
            <w:r w:rsidR="00CD6F6B" w:rsidRPr="00257D43">
              <w:rPr>
                <w:rFonts w:eastAsia="MyriadPro-Light"/>
                <w:color w:val="1F497D" w:themeColor="text2"/>
                <w:sz w:val="22"/>
                <w:szCs w:val="22"/>
              </w:rPr>
              <w:t>ovábbá nyilatkozni kell arról, hogy a teljesítés az előírásoknak és a szerződésnek megfelelően történt-e.</w:t>
            </w:r>
          </w:p>
          <w:p w14:paraId="0C6F8FEA" w14:textId="77777777" w:rsidR="0069308F" w:rsidRPr="00257D43" w:rsidRDefault="0069308F" w:rsidP="0069308F">
            <w:pPr>
              <w:spacing w:before="120" w:after="120"/>
              <w:ind w:right="127"/>
              <w:rPr>
                <w:rFonts w:eastAsia="Times New Roman"/>
                <w:color w:val="1F497D" w:themeColor="text2"/>
                <w:sz w:val="22"/>
                <w:szCs w:val="22"/>
              </w:rPr>
            </w:pPr>
            <w:r w:rsidRPr="00257D43">
              <w:rPr>
                <w:rFonts w:eastAsia="Times New Roman"/>
                <w:color w:val="1F497D" w:themeColor="text2"/>
                <w:sz w:val="22"/>
                <w:szCs w:val="22"/>
              </w:rPr>
              <w:t xml:space="preserve">Amennyiben a megjelölt szerződés teljesítése során az alkalmassági minimumkövetelményt igazoló fél közös ajánlattevőként nyert eljárás alapján a közös ajánlattevők egyikeként vagy alvállalkozóként vett részt, úgy az ellátott feladat(ok) tárgya, százalékos aránya is meghatározandó, ugyanis Ajánlatkérő kizárólag a referenciamunkának az </w:t>
            </w:r>
            <w:proofErr w:type="spellStart"/>
            <w:r w:rsidRPr="00257D43">
              <w:rPr>
                <w:rFonts w:eastAsia="Times New Roman"/>
                <w:color w:val="1F497D" w:themeColor="text2"/>
                <w:sz w:val="22"/>
                <w:szCs w:val="22"/>
              </w:rPr>
              <w:t>alkalmasságot</w:t>
            </w:r>
            <w:proofErr w:type="spellEnd"/>
            <w:r w:rsidRPr="00257D43">
              <w:rPr>
                <w:rFonts w:eastAsia="Times New Roman"/>
                <w:color w:val="1F497D" w:themeColor="text2"/>
                <w:sz w:val="22"/>
                <w:szCs w:val="22"/>
              </w:rPr>
              <w:t xml:space="preserve"> igazolni kívánó személyre/szervezetre eső hányadát veszi figyelembe az alkalmassági követelményeknek való megfelelés vizsgálata során.</w:t>
            </w:r>
          </w:p>
          <w:p w14:paraId="2EF0CD10" w14:textId="77777777" w:rsidR="0069308F" w:rsidRPr="00257D43" w:rsidRDefault="0069308F" w:rsidP="0069308F">
            <w:pPr>
              <w:spacing w:before="120" w:after="120"/>
              <w:ind w:right="127"/>
              <w:rPr>
                <w:rFonts w:eastAsia="Times New Roman"/>
                <w:color w:val="1F497D" w:themeColor="text2"/>
                <w:sz w:val="22"/>
                <w:szCs w:val="22"/>
              </w:rPr>
            </w:pPr>
            <w:r w:rsidRPr="00257D43">
              <w:rPr>
                <w:rFonts w:eastAsia="Times New Roman"/>
                <w:color w:val="1F497D" w:themeColor="text2"/>
                <w:sz w:val="22"/>
                <w:szCs w:val="22"/>
              </w:rPr>
              <w:t>Ha a nyertes közös ajánlattevőként teljesített szolgáltatásra vonatkozó referencia igazolás/nyilatkozat – a teljesítés oszthatatlansága miatt – nem állítható ki az egyes ajánlattevők által végzett munkák elkülönítésével, úgy az ajánlatkérő a referencia igazolást bármelyik, a teljesítésben részt vett ajánlattevő részéről az ismertetett szolgáltatás tekintetében olyan arányban köteles elfogadni, amilyen arányban az igazolást benyújtó ajánlattevő az általa elvégzett teljesítés alapján az ellenszolgáltatásból részesült. Ebben az esetben a referencia igazolásnak tartalmaznia kell az ellenszolgáltatásból való részesedések arányait a fentiek szerint.</w:t>
            </w:r>
          </w:p>
          <w:p w14:paraId="2CBAA5AE" w14:textId="77777777" w:rsidR="00CD6F6B" w:rsidRPr="00257D43" w:rsidRDefault="00CD6F6B" w:rsidP="00BF587A">
            <w:pPr>
              <w:rPr>
                <w:rFonts w:eastAsia="MyriadPro-Light"/>
                <w:color w:val="1F497D" w:themeColor="text2"/>
                <w:sz w:val="22"/>
                <w:szCs w:val="22"/>
                <w:lang w:eastAsia="hu-HU"/>
              </w:rPr>
            </w:pPr>
          </w:p>
          <w:p w14:paraId="0F72CBFF" w14:textId="0CF7E29D" w:rsidR="00CD6F6B" w:rsidRPr="00257D43" w:rsidRDefault="00CD6F6B" w:rsidP="00D546FC">
            <w:pPr>
              <w:pStyle w:val="NormlWeb"/>
              <w:numPr>
                <w:ilvl w:val="0"/>
                <w:numId w:val="35"/>
              </w:numPr>
              <w:shd w:val="clear" w:color="auto" w:fill="FFFFFF"/>
              <w:spacing w:before="0" w:beforeAutospacing="0" w:after="0" w:afterAutospacing="0"/>
              <w:ind w:left="596" w:hanging="567"/>
              <w:jc w:val="both"/>
              <w:rPr>
                <w:rFonts w:eastAsia="MyriadPro-Light"/>
                <w:color w:val="1F497D" w:themeColor="text2"/>
                <w:sz w:val="22"/>
                <w:szCs w:val="22"/>
              </w:rPr>
            </w:pPr>
            <w:r w:rsidRPr="00257D43">
              <w:rPr>
                <w:rFonts w:eastAsia="MyriadPro-Light"/>
                <w:color w:val="1F497D" w:themeColor="text2"/>
                <w:sz w:val="22"/>
                <w:szCs w:val="22"/>
              </w:rPr>
              <w:t xml:space="preserve">Ajánlattevőnek (Közös Ajánlattevőnek) a 321/2015. (X.30.) Korm. rendelet 21. § (3) bekezdés b) alapján csatolnia kell azoknak a szakembereknek (szervezeteknek) – különösen a minőség-ellenőrzésért felelősöknek </w:t>
            </w:r>
            <w:r w:rsidR="008227B4" w:rsidRPr="00257D43">
              <w:rPr>
                <w:rFonts w:eastAsia="MyriadPro-Light"/>
                <w:color w:val="1F497D" w:themeColor="text2"/>
                <w:sz w:val="22"/>
                <w:szCs w:val="22"/>
              </w:rPr>
              <w:t>–</w:t>
            </w:r>
            <w:r w:rsidRPr="00257D43">
              <w:rPr>
                <w:rFonts w:eastAsia="MyriadPro-Light"/>
                <w:color w:val="1F497D" w:themeColor="text2"/>
                <w:sz w:val="22"/>
                <w:szCs w:val="22"/>
              </w:rPr>
              <w:t xml:space="preserve"> megnevezését, </w:t>
            </w:r>
            <w:r w:rsidR="009F7F19" w:rsidRPr="00257D43">
              <w:rPr>
                <w:rFonts w:eastAsia="MyriadPro-Light"/>
                <w:color w:val="1F497D" w:themeColor="text2"/>
                <w:sz w:val="22"/>
                <w:szCs w:val="22"/>
              </w:rPr>
              <w:t xml:space="preserve">végzettségük vagy </w:t>
            </w:r>
            <w:r w:rsidRPr="00257D43">
              <w:rPr>
                <w:rFonts w:eastAsia="MyriadPro-Light"/>
                <w:color w:val="1F497D" w:themeColor="text2"/>
                <w:sz w:val="22"/>
                <w:szCs w:val="22"/>
              </w:rPr>
              <w:t xml:space="preserve">képzettségük, szakmai tapasztalatuk (önéletrajzban a gyakorlati idő év/hó megbontásban feltüntetve) ismertetését, akiket be kíván vonni a teljesítésbe. Továbbá a szakemberekre vonatkozóan csatolni kell a végzettséget igazoló okiratokat és a rendelkezésre állási nyilatkozatokat is. Az alkalmasság igazolását olyan részletességgel kell </w:t>
            </w:r>
            <w:proofErr w:type="gramStart"/>
            <w:r w:rsidRPr="00257D43">
              <w:rPr>
                <w:rFonts w:eastAsia="MyriadPro-Light"/>
                <w:color w:val="1F497D" w:themeColor="text2"/>
                <w:sz w:val="22"/>
                <w:szCs w:val="22"/>
              </w:rPr>
              <w:t>megadni</w:t>
            </w:r>
            <w:proofErr w:type="gramEnd"/>
            <w:r w:rsidRPr="00257D43">
              <w:rPr>
                <w:rFonts w:eastAsia="MyriadPro-Light"/>
                <w:color w:val="1F497D" w:themeColor="text2"/>
                <w:sz w:val="22"/>
                <w:szCs w:val="22"/>
              </w:rPr>
              <w:t xml:space="preserve"> hogy annak alapján az alkalmasság minimumkövetelményei között előirt feltételek megléte egyértelműen megállapítható legyen.</w:t>
            </w:r>
          </w:p>
          <w:p w14:paraId="4208A990" w14:textId="77777777" w:rsidR="00CD6F6B" w:rsidRPr="00257D43" w:rsidRDefault="00CD6F6B" w:rsidP="00BF587A">
            <w:pPr>
              <w:rPr>
                <w:rFonts w:eastAsia="MyriadPro-Light"/>
                <w:sz w:val="22"/>
                <w:szCs w:val="22"/>
                <w:lang w:eastAsia="hu-HU"/>
              </w:rPr>
            </w:pPr>
          </w:p>
          <w:p w14:paraId="615DCE6E" w14:textId="77777777" w:rsidR="00CD6F6B" w:rsidRPr="00257D43" w:rsidRDefault="00CD6F6B" w:rsidP="00965217">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 xml:space="preserve">Idegen nyelvű okiratok: amennyiben bármely </w:t>
            </w:r>
            <w:proofErr w:type="spellStart"/>
            <w:r w:rsidRPr="00257D43">
              <w:rPr>
                <w:rFonts w:eastAsia="MyriadPro-Light"/>
                <w:color w:val="1F497D" w:themeColor="text2"/>
                <w:sz w:val="22"/>
                <w:szCs w:val="22"/>
              </w:rPr>
              <w:t>alkalmasságot</w:t>
            </w:r>
            <w:proofErr w:type="spellEnd"/>
            <w:r w:rsidRPr="00257D43">
              <w:rPr>
                <w:rFonts w:eastAsia="MyriadPro-Light"/>
                <w:color w:val="1F497D" w:themeColor="text2"/>
                <w:sz w:val="22"/>
                <w:szCs w:val="22"/>
              </w:rPr>
              <w:t xml:space="preserve"> igazoló dokumentum nem magyar nyelven kerül benyújtásra ajánlattevő részéről, kérjük, hogy kerüljön csatolásra a dokumentumok magyar nyelvű felelős fordítása is. Ajánlatkérő a magyar nyelvű dokumentumot tekinti irányadónak.</w:t>
            </w:r>
          </w:p>
          <w:p w14:paraId="66C538FC" w14:textId="74A557B1" w:rsidR="00CD6F6B" w:rsidRPr="00257D43" w:rsidRDefault="00CD6F6B" w:rsidP="002669F2">
            <w:pPr>
              <w:pStyle w:val="NormlWeb"/>
              <w:numPr>
                <w:ilvl w:val="0"/>
                <w:numId w:val="35"/>
              </w:numPr>
              <w:shd w:val="clear" w:color="auto" w:fill="FFFFFF"/>
              <w:spacing w:before="0" w:beforeAutospacing="0" w:after="0" w:afterAutospacing="0"/>
              <w:ind w:left="596" w:hanging="567"/>
              <w:jc w:val="both"/>
              <w:rPr>
                <w:rFonts w:eastAsia="MyriadPro-Light"/>
                <w:color w:val="1F497D" w:themeColor="text2"/>
                <w:sz w:val="22"/>
                <w:szCs w:val="22"/>
              </w:rPr>
            </w:pPr>
            <w:r w:rsidRPr="00257D43">
              <w:rPr>
                <w:rFonts w:eastAsia="MyriadPro-Light"/>
                <w:color w:val="1F497D" w:themeColor="text2"/>
                <w:sz w:val="22"/>
                <w:szCs w:val="22"/>
              </w:rPr>
              <w:t>Ajánlattevőnek (Közös Ajánlattevőnek) a 321/2015. (X.30.) Korm. rendelet 21. § (3) bekezdés i) pontja alapján csatolnia kell a teljesítéshez rendelkezésre álló eszközök, berendezések, illetőleg a műszaki felszereltség leírása cégszerűen aláírt nyilatkozattal, legalább az alkalmassági minimumkövetelménynek való megfelelés megállapításához szükséges tartalommal.</w:t>
            </w:r>
          </w:p>
          <w:p w14:paraId="37281262" w14:textId="77777777" w:rsidR="00CC5B3D" w:rsidRPr="00257D43" w:rsidRDefault="00CC5B3D" w:rsidP="00CC5B3D">
            <w:pPr>
              <w:pStyle w:val="NormlWeb"/>
              <w:shd w:val="clear" w:color="auto" w:fill="FFFFFF"/>
              <w:spacing w:before="0" w:beforeAutospacing="0" w:after="0" w:afterAutospacing="0"/>
              <w:ind w:left="596"/>
              <w:jc w:val="both"/>
              <w:rPr>
                <w:rFonts w:eastAsia="MyriadPro-Light"/>
                <w:color w:val="1F497D" w:themeColor="text2"/>
                <w:sz w:val="22"/>
                <w:szCs w:val="22"/>
              </w:rPr>
            </w:pPr>
          </w:p>
          <w:p w14:paraId="5CAD624A" w14:textId="77777777" w:rsidR="00417255" w:rsidRPr="00257D43" w:rsidRDefault="00417255" w:rsidP="00417255">
            <w:pPr>
              <w:pStyle w:val="NormlWeb"/>
              <w:shd w:val="clear" w:color="auto" w:fill="FFFFFF"/>
              <w:spacing w:before="0" w:beforeAutospacing="0" w:after="0" w:afterAutospacing="0"/>
              <w:ind w:left="596"/>
              <w:jc w:val="both"/>
              <w:rPr>
                <w:rFonts w:eastAsia="MyriadPro-Light"/>
                <w:sz w:val="22"/>
                <w:szCs w:val="22"/>
              </w:rPr>
            </w:pPr>
          </w:p>
          <w:p w14:paraId="02A09D02" w14:textId="77777777" w:rsidR="00CD6F6B" w:rsidRPr="00257D43" w:rsidRDefault="00CD6F6B" w:rsidP="008227B4">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lastRenderedPageBreak/>
              <w:t>A Kbt. 65. § (6) bekezdése alapján az előírt alkalmassági követelményeknek a közös ajánlattevők együttesen is megfelelhetnek.</w:t>
            </w:r>
          </w:p>
          <w:p w14:paraId="66B40D52" w14:textId="77777777" w:rsidR="00CD6F6B" w:rsidRPr="00257D43" w:rsidRDefault="00CD6F6B" w:rsidP="008227B4">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A Kbt. 65. §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amelynek igazolása érdekében az ajánlattevő ezen szervezet erőforrására vagy arra is támaszkodik.</w:t>
            </w:r>
          </w:p>
          <w:p w14:paraId="246FFA74" w14:textId="77777777" w:rsidR="00CD6F6B" w:rsidRPr="00257D43" w:rsidRDefault="00CD6F6B" w:rsidP="008227B4">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Ajánlattevőnek az ajánlatban csatolnia kell a kapacitásait rendelkezésre bocsátó szervezet olyan szerződéses vagy előszerződésben vállalt kötelezettségvállalását tartalmazó okiratot, amely alátámasztja, hogy a szerződés teljesítéséhez szükséges erősforrások rendelkezésre állnak majd a szerződés teljesítésének időtartama alatt.</w:t>
            </w:r>
          </w:p>
          <w:p w14:paraId="76E801B0" w14:textId="77777777" w:rsidR="00CD6F6B" w:rsidRPr="00257D43" w:rsidRDefault="00CD6F6B" w:rsidP="008227B4">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A Kbt. 65. § (9) bekezdése alapján az M/1. pontban előírt referenciákra vonatkozó követelmény teljesítésének igazolására az ajánlattevő csak akkor veheti igénybe más szervezet kapacitásait, ha az adott szervezet valósítja meg a szolgáltatást, amelyhez e kapacitásokra szükség van.</w:t>
            </w:r>
          </w:p>
          <w:p w14:paraId="197F338D" w14:textId="77777777" w:rsidR="00507725" w:rsidRPr="00257D43" w:rsidRDefault="00CD6F6B" w:rsidP="008227B4">
            <w:pPr>
              <w:pStyle w:val="NormlWeb"/>
              <w:shd w:val="clear" w:color="auto" w:fill="FFFFFF"/>
              <w:spacing w:before="0" w:beforeAutospacing="0" w:after="120" w:afterAutospacing="0"/>
              <w:jc w:val="both"/>
              <w:rPr>
                <w:rFonts w:eastAsia="MyriadPro-Light"/>
                <w:color w:val="1F497D" w:themeColor="text2"/>
                <w:sz w:val="22"/>
                <w:szCs w:val="22"/>
              </w:rPr>
            </w:pPr>
            <w:r w:rsidRPr="00257D43">
              <w:rPr>
                <w:rFonts w:eastAsia="MyriadPro-Light"/>
                <w:color w:val="1F497D" w:themeColor="text2"/>
                <w:sz w:val="22"/>
                <w:szCs w:val="22"/>
              </w:rPr>
              <w:t>A dokumentumok a Kbt. 47. § (2) bekezdése szerint egyszerű másolati formában nyújtandók be.</w:t>
            </w:r>
          </w:p>
          <w:p w14:paraId="3FE95BDA" w14:textId="77777777" w:rsidR="009D1E81" w:rsidRPr="00257D43" w:rsidRDefault="009D1E81" w:rsidP="009D1E81">
            <w:pPr>
              <w:rPr>
                <w:rFonts w:eastAsia="MyriadPro-Light"/>
                <w:color w:val="1F497D" w:themeColor="text2"/>
                <w:sz w:val="22"/>
                <w:szCs w:val="22"/>
                <w:lang w:eastAsia="hu-HU"/>
              </w:rPr>
            </w:pPr>
            <w:r w:rsidRPr="00257D43">
              <w:rPr>
                <w:rFonts w:eastAsia="MyriadPro-Light"/>
                <w:color w:val="1F497D" w:themeColor="text2"/>
                <w:sz w:val="22"/>
                <w:szCs w:val="22"/>
                <w:lang w:eastAsia="hu-HU"/>
              </w:rPr>
              <w:t xml:space="preserve">Ajánlatkérő az EEKD „a” pontot kéri kitölteni az alkalmassági követelmények vonatkozásában. </w:t>
            </w:r>
          </w:p>
          <w:p w14:paraId="3D95BD11" w14:textId="012592D9" w:rsidR="009D1E81" w:rsidRPr="00257D43" w:rsidRDefault="009D1E81" w:rsidP="008227B4">
            <w:pPr>
              <w:pStyle w:val="NormlWeb"/>
              <w:shd w:val="clear" w:color="auto" w:fill="FFFFFF"/>
              <w:spacing w:before="0" w:beforeAutospacing="0" w:after="120" w:afterAutospacing="0"/>
              <w:jc w:val="both"/>
              <w:rPr>
                <w:rFonts w:eastAsia="MyriadPro-Light"/>
                <w:sz w:val="22"/>
                <w:szCs w:val="22"/>
              </w:rPr>
            </w:pPr>
          </w:p>
        </w:tc>
      </w:tr>
      <w:tr w:rsidR="00CD6F6B" w:rsidRPr="00257D43" w14:paraId="4F35EB2A" w14:textId="77777777" w:rsidTr="003B1365">
        <w:tc>
          <w:tcPr>
            <w:tcW w:w="9778" w:type="dxa"/>
          </w:tcPr>
          <w:p w14:paraId="20A4F7FE"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lastRenderedPageBreak/>
              <w:t xml:space="preserve">III.1.5) Fenntartott szerződésekre vonatkozó információk </w:t>
            </w:r>
            <w:r w:rsidRPr="00257D43">
              <w:rPr>
                <w:b/>
                <w:sz w:val="22"/>
                <w:szCs w:val="22"/>
                <w:vertAlign w:val="superscript"/>
                <w:lang w:eastAsia="hu-HU"/>
              </w:rPr>
              <w:t>2</w:t>
            </w:r>
          </w:p>
          <w:p w14:paraId="73CA90E1" w14:textId="77777777" w:rsidR="00CD6F6B" w:rsidRPr="00257D43" w:rsidRDefault="00EF2B51" w:rsidP="006360F1">
            <w:pPr>
              <w:autoSpaceDE w:val="0"/>
              <w:autoSpaceDN w:val="0"/>
              <w:adjustRightInd w:val="0"/>
              <w:spacing w:before="120" w:after="120"/>
              <w:ind w:left="284" w:hanging="284"/>
              <w:jc w:val="left"/>
              <w:rPr>
                <w:rFonts w:eastAsia="MyriadPro-Light"/>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E81D2E" w:rsidRPr="00257D43">
              <w:rPr>
                <w:bCs/>
                <w:sz w:val="22"/>
                <w:szCs w:val="22"/>
              </w:rPr>
              <w:t xml:space="preserve"> </w:t>
            </w:r>
            <w:r w:rsidR="00CD6F6B" w:rsidRPr="00257D43">
              <w:rPr>
                <w:rFonts w:eastAsia="MyriadPro-Light"/>
                <w:sz w:val="22"/>
                <w:szCs w:val="22"/>
                <w:lang w:eastAsia="hu-HU"/>
              </w:rPr>
              <w:t>A szerződés védett műhelyek és olyan gazdasági szereplők számára fenntartott, amelyek célja a fogyatékkal élő vagy hátrányos helyzetű személyek társadalmi és szakmai integrációja</w:t>
            </w:r>
          </w:p>
          <w:p w14:paraId="3D24FE20" w14:textId="77777777" w:rsidR="00CD6F6B" w:rsidRPr="00257D43" w:rsidRDefault="00EF2B51" w:rsidP="006360F1">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E81D2E" w:rsidRPr="00257D43">
              <w:rPr>
                <w:rFonts w:eastAsia="MyriadPro-Light"/>
                <w:sz w:val="22"/>
                <w:szCs w:val="22"/>
                <w:lang w:eastAsia="hu-HU"/>
              </w:rPr>
              <w:t xml:space="preserve"> </w:t>
            </w:r>
            <w:r w:rsidR="00CD6F6B" w:rsidRPr="00257D43">
              <w:rPr>
                <w:rFonts w:eastAsia="MyriadPro-Light"/>
                <w:sz w:val="22"/>
                <w:szCs w:val="22"/>
                <w:lang w:eastAsia="hu-HU"/>
              </w:rPr>
              <w:t>A szerződés teljesítése védettmunkahely-teremtési programok keretében történik</w:t>
            </w:r>
          </w:p>
        </w:tc>
      </w:tr>
    </w:tbl>
    <w:p w14:paraId="628B866B" w14:textId="77777777" w:rsidR="00CD6F6B" w:rsidRPr="00257D43" w:rsidRDefault="00CD6F6B" w:rsidP="00D41E09">
      <w:pPr>
        <w:spacing w:before="120" w:after="120"/>
        <w:rPr>
          <w:b/>
          <w:sz w:val="22"/>
          <w:szCs w:val="22"/>
          <w:lang w:eastAsia="hu-HU"/>
        </w:rPr>
      </w:pPr>
      <w:r w:rsidRPr="00257D43">
        <w:rPr>
          <w:b/>
          <w:sz w:val="22"/>
          <w:szCs w:val="22"/>
          <w:lang w:eastAsia="hu-HU"/>
        </w:rPr>
        <w:t xml:space="preserve">III.2) A szerződéssel kapcsolatos feltételek </w:t>
      </w:r>
      <w:r w:rsidRPr="00257D43">
        <w:rPr>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6B7B4A8B" w14:textId="77777777" w:rsidTr="003B1365">
        <w:tc>
          <w:tcPr>
            <w:tcW w:w="9778" w:type="dxa"/>
          </w:tcPr>
          <w:p w14:paraId="1DB0A0BF" w14:textId="77777777" w:rsidR="00CD6F6B" w:rsidRPr="00257D43" w:rsidRDefault="00CD6F6B" w:rsidP="003B1365">
            <w:pPr>
              <w:autoSpaceDE w:val="0"/>
              <w:autoSpaceDN w:val="0"/>
              <w:adjustRightInd w:val="0"/>
              <w:spacing w:before="120" w:after="120"/>
              <w:jc w:val="left"/>
              <w:rPr>
                <w:i/>
                <w:sz w:val="22"/>
                <w:szCs w:val="22"/>
                <w:lang w:eastAsia="hu-HU"/>
              </w:rPr>
            </w:pPr>
            <w:r w:rsidRPr="00257D43">
              <w:rPr>
                <w:b/>
                <w:sz w:val="22"/>
                <w:szCs w:val="22"/>
                <w:lang w:eastAsia="hu-HU"/>
              </w:rPr>
              <w:t>III.2.1) Meghatározott szakmára (képzettségre) vonatkozó információk</w:t>
            </w:r>
            <w:r w:rsidR="00E81D2E" w:rsidRPr="00257D43">
              <w:rPr>
                <w:b/>
                <w:sz w:val="22"/>
                <w:szCs w:val="22"/>
                <w:lang w:eastAsia="hu-HU"/>
              </w:rPr>
              <w:t xml:space="preserve"> </w:t>
            </w:r>
            <w:r w:rsidRPr="00257D43">
              <w:rPr>
                <w:i/>
                <w:sz w:val="22"/>
                <w:szCs w:val="22"/>
                <w:lang w:eastAsia="hu-HU"/>
              </w:rPr>
              <w:t>(</w:t>
            </w:r>
            <w:r w:rsidRPr="00257D43">
              <w:rPr>
                <w:bCs/>
                <w:i/>
                <w:iCs/>
                <w:sz w:val="22"/>
                <w:szCs w:val="22"/>
                <w:lang w:eastAsia="hu-HU"/>
              </w:rPr>
              <w:t>csak szolgáltatási szerződések esetében</w:t>
            </w:r>
            <w:r w:rsidRPr="00257D43">
              <w:rPr>
                <w:i/>
                <w:sz w:val="22"/>
                <w:szCs w:val="22"/>
                <w:lang w:eastAsia="hu-HU"/>
              </w:rPr>
              <w:t>)</w:t>
            </w:r>
          </w:p>
          <w:p w14:paraId="1C138C1E" w14:textId="77777777" w:rsidR="00CD6F6B" w:rsidRPr="00257D43" w:rsidRDefault="00EF2B51" w:rsidP="003B1365">
            <w:pPr>
              <w:autoSpaceDE w:val="0"/>
              <w:autoSpaceDN w:val="0"/>
              <w:adjustRightInd w:val="0"/>
              <w:spacing w:before="120" w:after="120"/>
              <w:jc w:val="left"/>
              <w:rPr>
                <w:rFonts w:eastAsia="MyriadPro-Light"/>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D8104D" w:rsidRPr="00257D43">
              <w:rPr>
                <w:bCs/>
                <w:sz w:val="22"/>
                <w:szCs w:val="22"/>
              </w:rPr>
              <w:t xml:space="preserve"> </w:t>
            </w:r>
            <w:r w:rsidR="00CD6F6B" w:rsidRPr="00257D43">
              <w:rPr>
                <w:rFonts w:eastAsia="MyriadPro-Light"/>
                <w:sz w:val="22"/>
                <w:szCs w:val="22"/>
                <w:lang w:eastAsia="hu-HU"/>
              </w:rPr>
              <w:t>A szolgáltatás teljesítése egy meghatározott szakmához (képzettséghez) van kötve</w:t>
            </w:r>
          </w:p>
          <w:p w14:paraId="34F30E60" w14:textId="77777777" w:rsidR="00CD6F6B" w:rsidRPr="00257D43" w:rsidRDefault="00CD6F6B" w:rsidP="006360F1">
            <w:pPr>
              <w:autoSpaceDE w:val="0"/>
              <w:autoSpaceDN w:val="0"/>
              <w:adjustRightInd w:val="0"/>
              <w:spacing w:before="120" w:after="120"/>
              <w:ind w:left="284"/>
              <w:jc w:val="left"/>
              <w:rPr>
                <w:b/>
                <w:sz w:val="22"/>
                <w:szCs w:val="22"/>
                <w:lang w:eastAsia="hu-HU"/>
              </w:rPr>
            </w:pPr>
            <w:r w:rsidRPr="00257D43">
              <w:rPr>
                <w:rFonts w:eastAsia="MyriadPro-Light"/>
                <w:sz w:val="22"/>
                <w:szCs w:val="22"/>
                <w:lang w:eastAsia="hu-HU"/>
              </w:rPr>
              <w:t>A vonatkozó törvényi, rendeleti vagy közigazgatási rendelkezésre történő hivatkozás:</w:t>
            </w:r>
          </w:p>
        </w:tc>
      </w:tr>
      <w:tr w:rsidR="00CD6F6B" w:rsidRPr="00257D43" w14:paraId="72EDA9A3" w14:textId="77777777" w:rsidTr="003B1365">
        <w:tc>
          <w:tcPr>
            <w:tcW w:w="9778" w:type="dxa"/>
          </w:tcPr>
          <w:p w14:paraId="73E7B63F" w14:textId="77777777" w:rsidR="00CD6F6B" w:rsidRPr="00257D43" w:rsidRDefault="00CD6F6B" w:rsidP="003B1365">
            <w:pPr>
              <w:spacing w:before="120" w:after="120"/>
              <w:rPr>
                <w:b/>
                <w:sz w:val="22"/>
                <w:szCs w:val="22"/>
                <w:lang w:eastAsia="hu-HU"/>
              </w:rPr>
            </w:pPr>
            <w:r w:rsidRPr="00257D43">
              <w:rPr>
                <w:b/>
                <w:sz w:val="22"/>
                <w:szCs w:val="22"/>
                <w:lang w:eastAsia="hu-HU"/>
              </w:rPr>
              <w:t>III.2.2) A szerződés teljesítésével kapcsolatos feltételek:</w:t>
            </w:r>
          </w:p>
          <w:p w14:paraId="1B47838D" w14:textId="77777777" w:rsidR="00CD6F6B" w:rsidRPr="00257D43" w:rsidRDefault="00CD6F6B" w:rsidP="00DE497A">
            <w:pPr>
              <w:numPr>
                <w:ilvl w:val="0"/>
                <w:numId w:val="9"/>
              </w:numPr>
              <w:ind w:left="0" w:firstLine="0"/>
              <w:rPr>
                <w:b/>
                <w:bCs/>
                <w:color w:val="222222"/>
                <w:sz w:val="22"/>
                <w:szCs w:val="22"/>
                <w:lang w:eastAsia="hu-HU"/>
              </w:rPr>
            </w:pPr>
            <w:r w:rsidRPr="00257D43">
              <w:rPr>
                <w:b/>
                <w:bCs/>
                <w:color w:val="222222"/>
                <w:sz w:val="22"/>
                <w:szCs w:val="22"/>
                <w:lang w:eastAsia="hu-HU"/>
              </w:rPr>
              <w:t>A szerződés biztosítékai:</w:t>
            </w:r>
            <w:r w:rsidRPr="00257D43">
              <w:rPr>
                <w:bCs/>
                <w:color w:val="222222"/>
                <w:sz w:val="22"/>
                <w:szCs w:val="22"/>
                <w:vertAlign w:val="superscript"/>
                <w:lang w:eastAsia="hu-HU"/>
              </w:rPr>
              <w:t>2</w:t>
            </w:r>
          </w:p>
          <w:p w14:paraId="218E8B05" w14:textId="77777777" w:rsidR="00CD6F6B" w:rsidRPr="00257D43" w:rsidRDefault="00CD6F6B" w:rsidP="00DE497A">
            <w:pPr>
              <w:rPr>
                <w:rFonts w:eastAsia="MyriadPro-Light"/>
                <w:color w:val="1F497D" w:themeColor="text2"/>
                <w:sz w:val="22"/>
                <w:szCs w:val="22"/>
                <w:lang w:eastAsia="hu-HU"/>
              </w:rPr>
            </w:pPr>
            <w:r w:rsidRPr="00257D43">
              <w:rPr>
                <w:rFonts w:eastAsia="MyriadPro-Light"/>
                <w:color w:val="1F497D" w:themeColor="text2"/>
                <w:sz w:val="22"/>
                <w:szCs w:val="22"/>
                <w:lang w:eastAsia="hu-HU"/>
              </w:rPr>
              <w:t>Szerződést biztosító mellékkötelezettségek:</w:t>
            </w:r>
          </w:p>
          <w:p w14:paraId="74780DA3" w14:textId="77777777" w:rsidR="00F97360" w:rsidRPr="00257D43" w:rsidRDefault="00F97360" w:rsidP="00DE497A">
            <w:pPr>
              <w:rPr>
                <w:rFonts w:eastAsia="MyriadPro-Light"/>
                <w:color w:val="1F497D" w:themeColor="text2"/>
                <w:sz w:val="22"/>
                <w:szCs w:val="22"/>
                <w:lang w:eastAsia="hu-HU"/>
              </w:rPr>
            </w:pPr>
          </w:p>
          <w:p w14:paraId="3CB029B7" w14:textId="77777777" w:rsidR="00CD6F6B" w:rsidRPr="00257D43" w:rsidRDefault="00CD6F6B" w:rsidP="00DE497A">
            <w:pPr>
              <w:rPr>
                <w:rFonts w:eastAsia="MyriadPro-Light"/>
                <w:color w:val="1F497D" w:themeColor="text2"/>
                <w:sz w:val="22"/>
                <w:szCs w:val="22"/>
                <w:lang w:eastAsia="hu-HU"/>
              </w:rPr>
            </w:pPr>
            <w:r w:rsidRPr="00257D43">
              <w:rPr>
                <w:rFonts w:eastAsia="MyriadPro-Light"/>
                <w:color w:val="1F497D" w:themeColor="text2"/>
                <w:sz w:val="22"/>
                <w:szCs w:val="22"/>
                <w:lang w:eastAsia="hu-HU"/>
              </w:rPr>
              <w:t xml:space="preserve">Vállalkozási szerződést biztosító mellékkötelezettségként a teljes nettó vállalkozási díj 1%-a/napnak megfelelő összegű </w:t>
            </w:r>
            <w:r w:rsidRPr="00257D43">
              <w:rPr>
                <w:rFonts w:eastAsia="MyriadPro-Light"/>
                <w:b/>
                <w:color w:val="1F497D" w:themeColor="text2"/>
                <w:sz w:val="22"/>
                <w:szCs w:val="22"/>
                <w:lang w:eastAsia="hu-HU"/>
              </w:rPr>
              <w:t>késedelmi kötbért</w:t>
            </w:r>
            <w:r w:rsidRPr="00257D43">
              <w:rPr>
                <w:rFonts w:eastAsia="MyriadPro-Light"/>
                <w:color w:val="1F497D" w:themeColor="text2"/>
                <w:sz w:val="22"/>
                <w:szCs w:val="22"/>
                <w:lang w:eastAsia="hu-HU"/>
              </w:rPr>
              <w:t xml:space="preserve"> vállal arra az esetre, amennyiben a szerződésben foglalt kötelezettségeit késedelmesen teljesítené, de legfeljebb összesen a teljes nettó vállalkozói díj 25 %-a.</w:t>
            </w:r>
          </w:p>
          <w:p w14:paraId="4D3D22ED" w14:textId="77777777" w:rsidR="00CD6F6B" w:rsidRPr="00257D43" w:rsidRDefault="00CD6F6B" w:rsidP="00DE497A">
            <w:pPr>
              <w:rPr>
                <w:rFonts w:eastAsia="MyriadPro-Light"/>
                <w:color w:val="1F497D" w:themeColor="text2"/>
                <w:sz w:val="22"/>
                <w:szCs w:val="22"/>
                <w:lang w:eastAsia="hu-HU"/>
              </w:rPr>
            </w:pPr>
            <w:r w:rsidRPr="00257D43">
              <w:rPr>
                <w:rFonts w:eastAsia="MyriadPro-Light"/>
                <w:b/>
                <w:color w:val="1F497D" w:themeColor="text2"/>
                <w:sz w:val="22"/>
                <w:szCs w:val="22"/>
                <w:lang w:eastAsia="hu-HU"/>
              </w:rPr>
              <w:t>Hibás teljesítési kötbér</w:t>
            </w:r>
            <w:r w:rsidRPr="00257D43">
              <w:rPr>
                <w:rFonts w:eastAsia="MyriadPro-Light"/>
                <w:color w:val="1F497D" w:themeColor="text2"/>
                <w:sz w:val="22"/>
                <w:szCs w:val="22"/>
                <w:lang w:eastAsia="hu-HU"/>
              </w:rPr>
              <w:t>, amely a nettó szerződéses ár 2%-a, de legfeljebb összesen a teljes nettó vállalkozói díj 10 %-a.</w:t>
            </w:r>
          </w:p>
          <w:p w14:paraId="3D71C8F2" w14:textId="77777777" w:rsidR="00CD6F6B" w:rsidRPr="00257D43" w:rsidRDefault="00CD6F6B" w:rsidP="00DE497A">
            <w:pPr>
              <w:rPr>
                <w:rFonts w:eastAsia="MyriadPro-Light"/>
                <w:color w:val="1F497D" w:themeColor="text2"/>
                <w:sz w:val="22"/>
                <w:szCs w:val="22"/>
                <w:lang w:eastAsia="hu-HU"/>
              </w:rPr>
            </w:pPr>
            <w:r w:rsidRPr="00257D43">
              <w:rPr>
                <w:rFonts w:eastAsia="MyriadPro-Light"/>
                <w:b/>
                <w:color w:val="1F497D" w:themeColor="text2"/>
                <w:sz w:val="22"/>
                <w:szCs w:val="22"/>
                <w:lang w:eastAsia="hu-HU"/>
              </w:rPr>
              <w:t>Meghiúsulási kötbér</w:t>
            </w:r>
            <w:r w:rsidRPr="00257D43">
              <w:rPr>
                <w:rFonts w:eastAsia="MyriadPro-Light"/>
                <w:color w:val="1F497D" w:themeColor="text2"/>
                <w:sz w:val="22"/>
                <w:szCs w:val="22"/>
                <w:lang w:eastAsia="hu-HU"/>
              </w:rPr>
              <w:t xml:space="preserve"> mértéke: 25 %. A meghiúsulási kötbér alapja </w:t>
            </w:r>
            <w:r w:rsidR="00F97360" w:rsidRPr="00257D43">
              <w:rPr>
                <w:rFonts w:eastAsia="MyriadPro-Light"/>
                <w:color w:val="1F497D" w:themeColor="text2"/>
                <w:sz w:val="22"/>
                <w:szCs w:val="22"/>
                <w:lang w:eastAsia="hu-HU"/>
              </w:rPr>
              <w:t xml:space="preserve">teljes </w:t>
            </w:r>
            <w:r w:rsidRPr="00257D43">
              <w:rPr>
                <w:rFonts w:eastAsia="MyriadPro-Light"/>
                <w:color w:val="1F497D" w:themeColor="text2"/>
                <w:sz w:val="22"/>
                <w:szCs w:val="22"/>
                <w:lang w:eastAsia="hu-HU"/>
              </w:rPr>
              <w:t>a nettó vállalkozói díj.</w:t>
            </w:r>
          </w:p>
          <w:p w14:paraId="5136C680" w14:textId="77777777" w:rsidR="00CD6F6B" w:rsidRPr="00257D43" w:rsidRDefault="00CD6F6B" w:rsidP="00DE497A">
            <w:pPr>
              <w:rPr>
                <w:rFonts w:eastAsia="MyriadPro-Light"/>
                <w:color w:val="1F497D" w:themeColor="text2"/>
                <w:sz w:val="22"/>
                <w:szCs w:val="22"/>
                <w:lang w:eastAsia="hu-HU"/>
              </w:rPr>
            </w:pPr>
          </w:p>
          <w:p w14:paraId="3D6A0D7E" w14:textId="77777777" w:rsidR="00CD6F6B" w:rsidRPr="00257D43" w:rsidRDefault="00CD6F6B" w:rsidP="00DE497A">
            <w:pPr>
              <w:numPr>
                <w:ilvl w:val="0"/>
                <w:numId w:val="9"/>
              </w:numPr>
              <w:ind w:left="0" w:firstLine="0"/>
              <w:rPr>
                <w:b/>
                <w:bCs/>
                <w:color w:val="222222"/>
                <w:sz w:val="22"/>
                <w:szCs w:val="22"/>
                <w:lang w:eastAsia="hu-HU"/>
              </w:rPr>
            </w:pPr>
            <w:r w:rsidRPr="00257D43">
              <w:rPr>
                <w:b/>
                <w:bCs/>
                <w:color w:val="222222"/>
                <w:sz w:val="22"/>
                <w:szCs w:val="22"/>
                <w:lang w:eastAsia="hu-HU"/>
              </w:rPr>
              <w:t>Az ellenszolgáltatás teljesítésének feltételei és / vagy hivatkozás a vonatkozó jogszabályi rendelkezésekre:</w:t>
            </w:r>
          </w:p>
          <w:p w14:paraId="28947151" w14:textId="0EA6E84C" w:rsidR="00CD6F6B" w:rsidRPr="00257D43" w:rsidRDefault="00CD6F6B" w:rsidP="00DE497A">
            <w:pPr>
              <w:rPr>
                <w:color w:val="1F497D" w:themeColor="text2"/>
                <w:sz w:val="22"/>
                <w:szCs w:val="22"/>
                <w:lang w:eastAsia="hu-HU"/>
              </w:rPr>
            </w:pPr>
            <w:r w:rsidRPr="00257D43">
              <w:rPr>
                <w:color w:val="1F497D" w:themeColor="text2"/>
                <w:sz w:val="22"/>
                <w:szCs w:val="22"/>
                <w:lang w:eastAsia="hu-HU"/>
              </w:rPr>
              <w:t>A kifizetés (elszámolás) pénzneme: (HUF) Forint. Az a</w:t>
            </w:r>
            <w:r w:rsidR="00E355F6" w:rsidRPr="00257D43">
              <w:rPr>
                <w:color w:val="1F497D" w:themeColor="text2"/>
                <w:sz w:val="22"/>
                <w:szCs w:val="22"/>
                <w:lang w:eastAsia="hu-HU"/>
              </w:rPr>
              <w:t xml:space="preserve">jánlati ár kizárólag forintban </w:t>
            </w:r>
            <w:r w:rsidRPr="00257D43">
              <w:rPr>
                <w:color w:val="1F497D" w:themeColor="text2"/>
                <w:sz w:val="22"/>
                <w:szCs w:val="22"/>
                <w:lang w:eastAsia="hu-HU"/>
              </w:rPr>
              <w:t>adható meg.</w:t>
            </w:r>
          </w:p>
          <w:p w14:paraId="342A768A" w14:textId="0286A104" w:rsidR="00005A62" w:rsidRPr="00257D43" w:rsidRDefault="0095566E" w:rsidP="00DE497A">
            <w:pPr>
              <w:rPr>
                <w:color w:val="1F497D" w:themeColor="text2"/>
                <w:sz w:val="22"/>
                <w:szCs w:val="22"/>
                <w:lang w:eastAsia="hu-HU"/>
              </w:rPr>
            </w:pPr>
            <w:r w:rsidRPr="00257D43">
              <w:rPr>
                <w:color w:val="1F497D" w:themeColor="text2"/>
                <w:sz w:val="22"/>
                <w:szCs w:val="22"/>
                <w:lang w:eastAsia="hu-HU"/>
              </w:rPr>
              <w:t xml:space="preserve">Ajánlatkérő előleget </w:t>
            </w:r>
            <w:r w:rsidR="00CC0EEC" w:rsidRPr="00257D43">
              <w:rPr>
                <w:color w:val="1F497D" w:themeColor="text2"/>
                <w:sz w:val="22"/>
                <w:szCs w:val="22"/>
                <w:lang w:eastAsia="hu-HU"/>
              </w:rPr>
              <w:t xml:space="preserve">a </w:t>
            </w:r>
            <w:proofErr w:type="spellStart"/>
            <w:r w:rsidR="00CC0EEC" w:rsidRPr="00257D43">
              <w:rPr>
                <w:color w:val="1F497D" w:themeColor="text2"/>
                <w:sz w:val="22"/>
                <w:szCs w:val="22"/>
                <w:lang w:eastAsia="hu-HU"/>
              </w:rPr>
              <w:t>Kbt</w:t>
            </w:r>
            <w:proofErr w:type="spellEnd"/>
            <w:r w:rsidR="00CC0EEC" w:rsidRPr="00257D43">
              <w:rPr>
                <w:color w:val="1F497D" w:themeColor="text2"/>
                <w:sz w:val="22"/>
                <w:szCs w:val="22"/>
                <w:lang w:eastAsia="hu-HU"/>
              </w:rPr>
              <w:t xml:space="preserve">-ben foglaltak szerint </w:t>
            </w:r>
            <w:r w:rsidRPr="00257D43">
              <w:rPr>
                <w:color w:val="1F497D" w:themeColor="text2"/>
                <w:sz w:val="22"/>
                <w:szCs w:val="22"/>
                <w:lang w:eastAsia="hu-HU"/>
              </w:rPr>
              <w:t xml:space="preserve">biztosít. </w:t>
            </w:r>
          </w:p>
          <w:p w14:paraId="3B9DFCFA" w14:textId="4D1CCD46" w:rsidR="00005A62" w:rsidRPr="00257D43" w:rsidRDefault="00CD6F6B" w:rsidP="00005A62">
            <w:pPr>
              <w:rPr>
                <w:color w:val="1F497D" w:themeColor="text2"/>
                <w:sz w:val="22"/>
                <w:szCs w:val="22"/>
                <w:lang w:eastAsia="hu-HU"/>
              </w:rPr>
            </w:pPr>
            <w:r w:rsidRPr="00257D43">
              <w:rPr>
                <w:color w:val="1F497D" w:themeColor="text2"/>
                <w:sz w:val="22"/>
                <w:szCs w:val="22"/>
                <w:lang w:eastAsia="hu-HU"/>
              </w:rPr>
              <w:t xml:space="preserve">A szerződés finanszírozása az Ajánlatkérő </w:t>
            </w:r>
            <w:r w:rsidR="00B17CFE" w:rsidRPr="00257D43">
              <w:rPr>
                <w:color w:val="1F497D" w:themeColor="text2"/>
                <w:sz w:val="22"/>
                <w:szCs w:val="22"/>
                <w:lang w:eastAsia="hu-HU"/>
              </w:rPr>
              <w:t>és a Nemzeti Fejlesztési Minisztérium között</w:t>
            </w:r>
            <w:r w:rsidRPr="00257D43">
              <w:rPr>
                <w:color w:val="1F497D" w:themeColor="text2"/>
                <w:sz w:val="22"/>
                <w:szCs w:val="22"/>
                <w:lang w:eastAsia="hu-HU"/>
              </w:rPr>
              <w:t xml:space="preserve"> megkötött Támogatási Szerződés alapján </w:t>
            </w:r>
            <w:r w:rsidR="00B17CFE" w:rsidRPr="00257D43">
              <w:rPr>
                <w:color w:val="1F497D" w:themeColor="text2"/>
                <w:sz w:val="22"/>
                <w:szCs w:val="22"/>
                <w:lang w:eastAsia="hu-HU"/>
              </w:rPr>
              <w:t xml:space="preserve">az </w:t>
            </w:r>
            <w:r w:rsidRPr="00257D43">
              <w:rPr>
                <w:color w:val="1F497D" w:themeColor="text2"/>
                <w:sz w:val="22"/>
                <w:szCs w:val="22"/>
                <w:lang w:eastAsia="hu-HU"/>
              </w:rPr>
              <w:t xml:space="preserve">Európai </w:t>
            </w:r>
            <w:r w:rsidR="00B17CFE" w:rsidRPr="00257D43">
              <w:rPr>
                <w:color w:val="1F497D" w:themeColor="text2"/>
                <w:sz w:val="22"/>
                <w:szCs w:val="22"/>
                <w:lang w:eastAsia="hu-HU"/>
              </w:rPr>
              <w:t xml:space="preserve">Regionális Fejlesztési Alapból és a hazai központi költségvetési előirányzatból </w:t>
            </w:r>
            <w:r w:rsidR="002636D6" w:rsidRPr="00257D43">
              <w:rPr>
                <w:color w:val="1F497D" w:themeColor="text2"/>
                <w:sz w:val="22"/>
                <w:szCs w:val="22"/>
                <w:lang w:eastAsia="hu-HU"/>
              </w:rPr>
              <w:t xml:space="preserve">biztosított támogatásból </w:t>
            </w:r>
            <w:r w:rsidRPr="00257D43">
              <w:rPr>
                <w:color w:val="1F497D" w:themeColor="text2"/>
                <w:sz w:val="22"/>
                <w:szCs w:val="22"/>
                <w:lang w:eastAsia="hu-HU"/>
              </w:rPr>
              <w:t xml:space="preserve">történik. A </w:t>
            </w:r>
            <w:r w:rsidR="00B17CFE" w:rsidRPr="00257D43">
              <w:rPr>
                <w:color w:val="1F497D" w:themeColor="text2"/>
                <w:sz w:val="22"/>
                <w:szCs w:val="22"/>
                <w:lang w:eastAsia="hu-HU"/>
              </w:rPr>
              <w:t xml:space="preserve">támogatás intenzitása a </w:t>
            </w:r>
            <w:r w:rsidR="00005A62" w:rsidRPr="00257D43">
              <w:rPr>
                <w:color w:val="1F497D" w:themeColor="text2"/>
                <w:sz w:val="22"/>
                <w:szCs w:val="22"/>
                <w:lang w:eastAsia="hu-HU"/>
              </w:rPr>
              <w:t xml:space="preserve">projekt elszámolható </w:t>
            </w:r>
            <w:r w:rsidR="00B17CFE" w:rsidRPr="00257D43">
              <w:rPr>
                <w:color w:val="1F497D" w:themeColor="text2"/>
                <w:sz w:val="22"/>
                <w:szCs w:val="22"/>
                <w:lang w:eastAsia="hu-HU"/>
              </w:rPr>
              <w:t>össz</w:t>
            </w:r>
            <w:r w:rsidR="00005A62" w:rsidRPr="00257D43">
              <w:rPr>
                <w:color w:val="1F497D" w:themeColor="text2"/>
                <w:sz w:val="22"/>
                <w:szCs w:val="22"/>
                <w:lang w:eastAsia="hu-HU"/>
              </w:rPr>
              <w:t>költségének 100,000000 %-a</w:t>
            </w:r>
            <w:r w:rsidRPr="00257D43">
              <w:rPr>
                <w:color w:val="1F497D" w:themeColor="text2"/>
                <w:sz w:val="22"/>
                <w:szCs w:val="22"/>
                <w:lang w:eastAsia="hu-HU"/>
              </w:rPr>
              <w:t>.</w:t>
            </w:r>
            <w:r w:rsidR="00005A62" w:rsidRPr="00257D43">
              <w:rPr>
                <w:color w:val="1F497D" w:themeColor="text2"/>
                <w:sz w:val="22"/>
                <w:szCs w:val="22"/>
                <w:lang w:eastAsia="hu-HU"/>
              </w:rPr>
              <w:t xml:space="preserve"> </w:t>
            </w:r>
          </w:p>
          <w:p w14:paraId="6A84D1F4" w14:textId="4ABBEA74" w:rsidR="00CD6F6B" w:rsidRPr="00257D43" w:rsidRDefault="00CD6F6B" w:rsidP="00DE497A">
            <w:pPr>
              <w:rPr>
                <w:color w:val="1F497D" w:themeColor="text2"/>
                <w:sz w:val="22"/>
                <w:szCs w:val="22"/>
                <w:lang w:eastAsia="hu-HU"/>
              </w:rPr>
            </w:pPr>
            <w:r w:rsidRPr="00257D43">
              <w:rPr>
                <w:color w:val="1F497D" w:themeColor="text2"/>
                <w:sz w:val="22"/>
                <w:szCs w:val="22"/>
                <w:lang w:eastAsia="hu-HU"/>
              </w:rPr>
              <w:t xml:space="preserve">A teljesített szolgáltatások ellenértékét az ajánlatkérő </w:t>
            </w:r>
            <w:r w:rsidR="00682ACA" w:rsidRPr="00257D43">
              <w:rPr>
                <w:color w:val="1F497D" w:themeColor="text2"/>
                <w:sz w:val="22"/>
                <w:szCs w:val="22"/>
                <w:lang w:eastAsia="hu-HU"/>
              </w:rPr>
              <w:t>utó</w:t>
            </w:r>
            <w:r w:rsidRPr="00257D43">
              <w:rPr>
                <w:color w:val="1F497D" w:themeColor="text2"/>
                <w:sz w:val="22"/>
                <w:szCs w:val="22"/>
                <w:lang w:eastAsia="hu-HU"/>
              </w:rPr>
              <w:t xml:space="preserve">finanszírozással, számla ellenében fizeti meg, a Polgári Törvénykönyvről szóló 2013. évi V. törvény 6:130. § (1) szerint, a számla (számlák) </w:t>
            </w:r>
            <w:r w:rsidRPr="00257D43">
              <w:rPr>
                <w:color w:val="1F497D" w:themeColor="text2"/>
                <w:sz w:val="22"/>
                <w:szCs w:val="22"/>
                <w:lang w:eastAsia="hu-HU"/>
              </w:rPr>
              <w:lastRenderedPageBreak/>
              <w:t>kézhezvételének napját követő 30 napon belül, banki átutalással. A fizetés feltétele a 2003. évi XCII. törvény 36/A. §-ban foglaltak teljesítése.</w:t>
            </w:r>
          </w:p>
          <w:p w14:paraId="47F0A162" w14:textId="261E507D" w:rsidR="00CD6F6B" w:rsidRPr="00257D43" w:rsidRDefault="00CD6F6B" w:rsidP="00CF5ECE">
            <w:pPr>
              <w:rPr>
                <w:color w:val="1F497D" w:themeColor="text2"/>
                <w:sz w:val="22"/>
                <w:szCs w:val="22"/>
                <w:lang w:eastAsia="hu-HU"/>
              </w:rPr>
            </w:pPr>
            <w:r w:rsidRPr="00257D43">
              <w:rPr>
                <w:color w:val="1F497D" w:themeColor="text2"/>
                <w:sz w:val="22"/>
                <w:szCs w:val="22"/>
                <w:lang w:eastAsia="hu-HU"/>
              </w:rPr>
              <w:t xml:space="preserve">A nyertes ajánlattevő a teljesített és az Ajánlatkérő által leigazolt tevékenysége alapján </w:t>
            </w:r>
            <w:r w:rsidR="00CF5ECE" w:rsidRPr="00257D43">
              <w:rPr>
                <w:color w:val="1F497D" w:themeColor="text2"/>
                <w:sz w:val="22"/>
                <w:szCs w:val="22"/>
                <w:lang w:eastAsia="hu-HU"/>
              </w:rPr>
              <w:t>2</w:t>
            </w:r>
            <w:r w:rsidRPr="00257D43">
              <w:rPr>
                <w:color w:val="1F497D" w:themeColor="text2"/>
                <w:sz w:val="22"/>
                <w:szCs w:val="22"/>
                <w:lang w:eastAsia="hu-HU"/>
              </w:rPr>
              <w:t xml:space="preserve"> db részszámla </w:t>
            </w:r>
            <w:r w:rsidR="00C52D75" w:rsidRPr="00257D43">
              <w:rPr>
                <w:color w:val="1F497D" w:themeColor="text2"/>
                <w:sz w:val="22"/>
                <w:szCs w:val="22"/>
                <w:lang w:eastAsia="hu-HU"/>
              </w:rPr>
              <w:t xml:space="preserve">és </w:t>
            </w:r>
            <w:r w:rsidRPr="00257D43">
              <w:rPr>
                <w:color w:val="1F497D" w:themeColor="text2"/>
                <w:sz w:val="22"/>
                <w:szCs w:val="22"/>
                <w:lang w:eastAsia="hu-HU"/>
              </w:rPr>
              <w:t>egy végszámla (az igazoltan elvégzett munkák után, a munkák teljesítését követően) benyújtására jogosult.</w:t>
            </w:r>
          </w:p>
          <w:p w14:paraId="03875E14" w14:textId="555E534E" w:rsidR="00774029" w:rsidRPr="00257D43" w:rsidRDefault="00774029" w:rsidP="00CF5ECE">
            <w:pPr>
              <w:rPr>
                <w:color w:val="1F497D" w:themeColor="text2"/>
                <w:sz w:val="22"/>
                <w:szCs w:val="22"/>
                <w:lang w:eastAsia="hu-HU"/>
              </w:rPr>
            </w:pPr>
            <w:r w:rsidRPr="00257D43">
              <w:rPr>
                <w:color w:val="1F497D" w:themeColor="text2"/>
                <w:sz w:val="22"/>
                <w:szCs w:val="22"/>
                <w:lang w:eastAsia="hu-HU"/>
              </w:rPr>
              <w:t>Ajánlattevő számla kiállítására az ajánlatkérő által rendelkezésre bocsátott</w:t>
            </w:r>
            <w:r w:rsidR="00B17CFE" w:rsidRPr="00257D43">
              <w:rPr>
                <w:color w:val="1F497D" w:themeColor="text2"/>
                <w:sz w:val="22"/>
                <w:szCs w:val="22"/>
                <w:lang w:eastAsia="hu-HU"/>
              </w:rPr>
              <w:t xml:space="preserve">, a vállalkozási szerződés </w:t>
            </w:r>
            <w:r w:rsidR="00DE1D09" w:rsidRPr="00257D43">
              <w:rPr>
                <w:color w:val="1F497D" w:themeColor="text2"/>
                <w:sz w:val="22"/>
                <w:szCs w:val="22"/>
                <w:lang w:eastAsia="hu-HU"/>
              </w:rPr>
              <w:t>4. sz. mellékletében szereplő</w:t>
            </w:r>
            <w:r w:rsidRPr="00257D43">
              <w:rPr>
                <w:color w:val="1F497D" w:themeColor="text2"/>
                <w:sz w:val="22"/>
                <w:szCs w:val="22"/>
                <w:lang w:eastAsia="hu-HU"/>
              </w:rPr>
              <w:t xml:space="preserve"> Műszaki és pénzügyi ütemtervben foglaltak szerinti jogosult. </w:t>
            </w:r>
          </w:p>
          <w:p w14:paraId="58C115E3" w14:textId="77777777" w:rsidR="0095566E" w:rsidRPr="00257D43" w:rsidRDefault="0095566E" w:rsidP="00CF5ECE">
            <w:pPr>
              <w:rPr>
                <w:color w:val="1F497D" w:themeColor="text2"/>
                <w:sz w:val="22"/>
                <w:szCs w:val="22"/>
                <w:lang w:eastAsia="hu-HU"/>
              </w:rPr>
            </w:pPr>
            <w:r w:rsidRPr="00257D43">
              <w:rPr>
                <w:color w:val="1F497D" w:themeColor="text2"/>
                <w:sz w:val="22"/>
                <w:szCs w:val="22"/>
                <w:lang w:eastAsia="hu-HU"/>
              </w:rPr>
              <w:t xml:space="preserve">Ellenszolgáltatás teljesítése vonatkozó jogszabályok, különösen a 2014-2020 programozási időszakban az egyes európai uniós alapokból származó támogatások felhasználásának rendjéről szóló a 272/2014. (XI. 5.) Korm. rendeletben foglaltak szerint. </w:t>
            </w:r>
          </w:p>
          <w:p w14:paraId="047761C0" w14:textId="0548AA94" w:rsidR="003257E7" w:rsidRPr="00257D43" w:rsidRDefault="003257E7" w:rsidP="00CF5ECE">
            <w:pPr>
              <w:rPr>
                <w:b/>
                <w:sz w:val="22"/>
                <w:szCs w:val="22"/>
                <w:lang w:eastAsia="hu-HU"/>
              </w:rPr>
            </w:pPr>
            <w:r w:rsidRPr="00257D43">
              <w:rPr>
                <w:color w:val="1F497D" w:themeColor="text2"/>
                <w:sz w:val="22"/>
                <w:szCs w:val="22"/>
                <w:lang w:eastAsia="hu-HU"/>
              </w:rPr>
              <w:t>Szerződés teljesítésére vonatkozó előírások a Kbt. 135. § (1), (5)</w:t>
            </w:r>
            <w:r w:rsidR="00EC1C45" w:rsidRPr="00257D43">
              <w:rPr>
                <w:color w:val="1F497D" w:themeColor="text2"/>
                <w:sz w:val="22"/>
                <w:szCs w:val="22"/>
                <w:lang w:eastAsia="hu-HU"/>
              </w:rPr>
              <w:t xml:space="preserve"> </w:t>
            </w:r>
            <w:r w:rsidRPr="00257D43">
              <w:rPr>
                <w:color w:val="1F497D" w:themeColor="text2"/>
                <w:sz w:val="22"/>
                <w:szCs w:val="22"/>
                <w:lang w:eastAsia="hu-HU"/>
              </w:rPr>
              <w:t>-</w:t>
            </w:r>
            <w:r w:rsidR="00EC1C45" w:rsidRPr="00257D43">
              <w:rPr>
                <w:color w:val="1F497D" w:themeColor="text2"/>
                <w:sz w:val="22"/>
                <w:szCs w:val="22"/>
                <w:lang w:eastAsia="hu-HU"/>
              </w:rPr>
              <w:t xml:space="preserve"> </w:t>
            </w:r>
            <w:r w:rsidRPr="00257D43">
              <w:rPr>
                <w:color w:val="1F497D" w:themeColor="text2"/>
                <w:sz w:val="22"/>
                <w:szCs w:val="22"/>
                <w:lang w:eastAsia="hu-HU"/>
              </w:rPr>
              <w:t xml:space="preserve">(6) és (11) bekezdései, illetve a Ptk. 6:130. § (2) bekezdésében foglaltaknak szerint. </w:t>
            </w:r>
          </w:p>
        </w:tc>
      </w:tr>
      <w:tr w:rsidR="00CD6F6B" w:rsidRPr="00257D43" w14:paraId="0AEE386A" w14:textId="77777777" w:rsidTr="003B1365">
        <w:tc>
          <w:tcPr>
            <w:tcW w:w="9778" w:type="dxa"/>
          </w:tcPr>
          <w:p w14:paraId="2291B679" w14:textId="77777777" w:rsidR="00CD6F6B" w:rsidRPr="00257D43" w:rsidRDefault="00CD6F6B" w:rsidP="003B1365">
            <w:pPr>
              <w:spacing w:before="120" w:after="120"/>
              <w:rPr>
                <w:b/>
                <w:sz w:val="22"/>
                <w:szCs w:val="22"/>
                <w:lang w:eastAsia="hu-HU"/>
              </w:rPr>
            </w:pPr>
            <w:r w:rsidRPr="00257D43">
              <w:rPr>
                <w:b/>
                <w:sz w:val="22"/>
                <w:szCs w:val="22"/>
                <w:lang w:eastAsia="hu-HU"/>
              </w:rPr>
              <w:lastRenderedPageBreak/>
              <w:t>III.2.3) A szerződés teljesítésében közreműködő személyekkel kapcsolatos információ</w:t>
            </w:r>
          </w:p>
          <w:p w14:paraId="4B11F4EE" w14:textId="77777777" w:rsidR="00CD6F6B" w:rsidRPr="00257D43" w:rsidRDefault="00EF2B51" w:rsidP="003B1365">
            <w:pPr>
              <w:spacing w:before="120" w:after="120"/>
              <w:rPr>
                <w:b/>
                <w:sz w:val="22"/>
                <w:szCs w:val="22"/>
                <w:lang w:eastAsia="hu-HU"/>
              </w:rPr>
            </w:pPr>
            <w:r w:rsidRPr="00257D43">
              <w:rPr>
                <w:bCs/>
                <w:sz w:val="22"/>
                <w:szCs w:val="22"/>
              </w:rPr>
              <w:fldChar w:fldCharType="begin">
                <w:ffData>
                  <w:name w:val="Check16"/>
                  <w:enabled/>
                  <w:calcOnExit w:val="0"/>
                  <w:checkBox>
                    <w:sizeAuto/>
                    <w:default w:val="0"/>
                  </w:checkBox>
                </w:ffData>
              </w:fldChar>
            </w:r>
            <w:r w:rsidR="00CD6F6B" w:rsidRPr="00257D43">
              <w:rPr>
                <w:bCs/>
                <w:sz w:val="22"/>
                <w:szCs w:val="22"/>
              </w:rPr>
              <w:instrText xml:space="preserve"> FORMCHECKBOX </w:instrText>
            </w:r>
            <w:r w:rsidR="00D31021">
              <w:rPr>
                <w:bCs/>
                <w:sz w:val="22"/>
                <w:szCs w:val="22"/>
              </w:rPr>
            </w:r>
            <w:r w:rsidR="00D31021">
              <w:rPr>
                <w:bCs/>
                <w:sz w:val="22"/>
                <w:szCs w:val="22"/>
              </w:rPr>
              <w:fldChar w:fldCharType="separate"/>
            </w:r>
            <w:r w:rsidRPr="00257D43">
              <w:rPr>
                <w:bCs/>
                <w:sz w:val="22"/>
                <w:szCs w:val="22"/>
              </w:rPr>
              <w:fldChar w:fldCharType="end"/>
            </w:r>
            <w:r w:rsidR="00E81D2E" w:rsidRPr="00257D43">
              <w:rPr>
                <w:bCs/>
                <w:sz w:val="22"/>
                <w:szCs w:val="22"/>
              </w:rPr>
              <w:t xml:space="preserve"> </w:t>
            </w:r>
            <w:r w:rsidR="00CD6F6B" w:rsidRPr="00257D43">
              <w:rPr>
                <w:rFonts w:eastAsia="MyriadPro-Light"/>
                <w:sz w:val="22"/>
                <w:szCs w:val="22"/>
                <w:lang w:eastAsia="hu-HU"/>
              </w:rPr>
              <w:t>Az ajánlattevőknek közölniük kell a szerződés teljesítésében közreműködő személyek nevét és szakképzettségét</w:t>
            </w:r>
          </w:p>
        </w:tc>
      </w:tr>
    </w:tbl>
    <w:p w14:paraId="6FF6E7D6"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t>IV. szakasz: Eljárás</w:t>
      </w:r>
    </w:p>
    <w:p w14:paraId="6E28F8D2" w14:textId="77777777" w:rsidR="00CD6F6B" w:rsidRPr="00257D43" w:rsidRDefault="00CD6F6B" w:rsidP="006360F1">
      <w:pPr>
        <w:spacing w:before="120" w:after="120"/>
        <w:rPr>
          <w:b/>
          <w:sz w:val="22"/>
          <w:szCs w:val="22"/>
          <w:lang w:eastAsia="hu-HU"/>
        </w:rPr>
      </w:pPr>
      <w:r w:rsidRPr="00257D43">
        <w:rPr>
          <w:b/>
          <w:sz w:val="22"/>
          <w:szCs w:val="22"/>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6B82C44E" w14:textId="77777777" w:rsidTr="003B1365">
        <w:tc>
          <w:tcPr>
            <w:tcW w:w="9778" w:type="dxa"/>
          </w:tcPr>
          <w:p w14:paraId="34DE88B3"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IV.1.1) Az eljárás fajtája</w:t>
            </w:r>
          </w:p>
          <w:p w14:paraId="582F10F8" w14:textId="77777777" w:rsidR="00CD6F6B" w:rsidRPr="00257D43" w:rsidRDefault="00D8104D" w:rsidP="003B1365">
            <w:pPr>
              <w:autoSpaceDE w:val="0"/>
              <w:autoSpaceDN w:val="0"/>
              <w:adjustRightInd w:val="0"/>
              <w:spacing w:before="120" w:after="120"/>
              <w:jc w:val="left"/>
              <w:rPr>
                <w:rFonts w:eastAsia="MyriadPro-Light"/>
                <w:sz w:val="22"/>
                <w:szCs w:val="22"/>
                <w:lang w:eastAsia="hu-HU"/>
              </w:rPr>
            </w:pPr>
            <w:r w:rsidRPr="00257D43">
              <w:rPr>
                <w:rFonts w:ascii="Cambria Math" w:eastAsia="MS Gothic" w:hAnsi="Cambria Math" w:cs="Cambria Math"/>
                <w:color w:val="1F497D" w:themeColor="text2"/>
                <w:sz w:val="22"/>
                <w:szCs w:val="22"/>
                <w:lang w:eastAsia="hu-HU"/>
              </w:rPr>
              <w:t>⊗</w:t>
            </w:r>
            <w:r w:rsidR="00CD6F6B" w:rsidRPr="00257D43">
              <w:rPr>
                <w:rFonts w:eastAsia="MyriadPro-Light"/>
                <w:sz w:val="22"/>
                <w:szCs w:val="22"/>
                <w:lang w:eastAsia="hu-HU"/>
              </w:rPr>
              <w:t xml:space="preserve"> Nyílt eljárás</w:t>
            </w:r>
          </w:p>
          <w:p w14:paraId="20AAE10C" w14:textId="77777777" w:rsidR="00CD6F6B" w:rsidRPr="00257D43" w:rsidRDefault="00EF2B51" w:rsidP="00054C44">
            <w:pPr>
              <w:autoSpaceDE w:val="0"/>
              <w:autoSpaceDN w:val="0"/>
              <w:adjustRightInd w:val="0"/>
              <w:spacing w:before="120" w:after="120"/>
              <w:ind w:left="284"/>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E81D2E" w:rsidRPr="00257D43">
              <w:rPr>
                <w:rFonts w:eastAsia="MyriadPro-Light"/>
                <w:sz w:val="22"/>
                <w:szCs w:val="22"/>
                <w:lang w:eastAsia="hu-HU"/>
              </w:rPr>
              <w:t xml:space="preserve"> </w:t>
            </w:r>
            <w:r w:rsidR="00CD6F6B" w:rsidRPr="00257D43">
              <w:rPr>
                <w:rFonts w:eastAsia="MyriadPro-Light"/>
                <w:sz w:val="22"/>
                <w:szCs w:val="22"/>
                <w:lang w:eastAsia="hu-HU"/>
              </w:rPr>
              <w:t>Gyorsított eljárás</w:t>
            </w:r>
          </w:p>
          <w:p w14:paraId="568852DD" w14:textId="77777777" w:rsidR="00CD6F6B" w:rsidRPr="00257D43" w:rsidRDefault="00CD6F6B" w:rsidP="00162F81">
            <w:pPr>
              <w:autoSpaceDE w:val="0"/>
              <w:autoSpaceDN w:val="0"/>
              <w:adjustRightInd w:val="0"/>
              <w:spacing w:before="120" w:after="120"/>
              <w:ind w:left="567"/>
              <w:jc w:val="left"/>
              <w:rPr>
                <w:rFonts w:eastAsia="MyriadPro-Light"/>
                <w:sz w:val="22"/>
                <w:szCs w:val="22"/>
                <w:lang w:eastAsia="hu-HU"/>
              </w:rPr>
            </w:pPr>
            <w:r w:rsidRPr="00257D43">
              <w:rPr>
                <w:rFonts w:eastAsia="MyriadPro-Light"/>
                <w:sz w:val="22"/>
                <w:szCs w:val="22"/>
                <w:lang w:eastAsia="hu-HU"/>
              </w:rPr>
              <w:t>Indokolás:</w:t>
            </w:r>
          </w:p>
          <w:p w14:paraId="46DFC964" w14:textId="77777777" w:rsidR="00CD6F6B" w:rsidRPr="00257D43" w:rsidRDefault="00CD6F6B" w:rsidP="003B1365">
            <w:pPr>
              <w:autoSpaceDE w:val="0"/>
              <w:autoSpaceDN w:val="0"/>
              <w:adjustRightInd w:val="0"/>
              <w:spacing w:before="120" w:after="120"/>
              <w:jc w:val="left"/>
              <w:rPr>
                <w:rFonts w:eastAsia="MyriadPro-Light"/>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 xml:space="preserve"> Meghívásos eljárás</w:t>
            </w:r>
          </w:p>
          <w:p w14:paraId="123DEAC1" w14:textId="77777777" w:rsidR="00CD6F6B" w:rsidRPr="00257D43" w:rsidRDefault="00EF2B51" w:rsidP="00054C44">
            <w:pPr>
              <w:autoSpaceDE w:val="0"/>
              <w:autoSpaceDN w:val="0"/>
              <w:adjustRightInd w:val="0"/>
              <w:spacing w:before="120" w:after="120"/>
              <w:ind w:left="284"/>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Gyorsított eljárás</w:t>
            </w:r>
          </w:p>
          <w:p w14:paraId="6C63B764" w14:textId="77777777" w:rsidR="00CD6F6B" w:rsidRPr="00257D43" w:rsidRDefault="00CD6F6B" w:rsidP="00162F81">
            <w:pPr>
              <w:autoSpaceDE w:val="0"/>
              <w:autoSpaceDN w:val="0"/>
              <w:adjustRightInd w:val="0"/>
              <w:spacing w:before="120" w:after="120"/>
              <w:ind w:left="567"/>
              <w:jc w:val="left"/>
              <w:rPr>
                <w:rFonts w:eastAsia="MyriadPro-Light"/>
                <w:sz w:val="22"/>
                <w:szCs w:val="22"/>
                <w:lang w:eastAsia="hu-HU"/>
              </w:rPr>
            </w:pPr>
            <w:r w:rsidRPr="00257D43">
              <w:rPr>
                <w:rFonts w:eastAsia="MyriadPro-Light"/>
                <w:sz w:val="22"/>
                <w:szCs w:val="22"/>
                <w:lang w:eastAsia="hu-HU"/>
              </w:rPr>
              <w:t>Indokolás:</w:t>
            </w:r>
          </w:p>
          <w:p w14:paraId="487F69E5" w14:textId="77777777" w:rsidR="00CD6F6B" w:rsidRPr="00257D43" w:rsidRDefault="00CD6F6B" w:rsidP="00054C44">
            <w:pPr>
              <w:autoSpaceDE w:val="0"/>
              <w:autoSpaceDN w:val="0"/>
              <w:adjustRightInd w:val="0"/>
              <w:spacing w:before="120" w:after="120"/>
              <w:jc w:val="left"/>
              <w:rPr>
                <w:rFonts w:eastAsia="MyriadPro-Light"/>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 xml:space="preserve"> Tárgyalásos eljárás</w:t>
            </w:r>
          </w:p>
          <w:p w14:paraId="5B0E45B0" w14:textId="77777777" w:rsidR="00CD6F6B" w:rsidRPr="00257D43" w:rsidRDefault="00EF2B51" w:rsidP="00162F81">
            <w:pPr>
              <w:autoSpaceDE w:val="0"/>
              <w:autoSpaceDN w:val="0"/>
              <w:adjustRightInd w:val="0"/>
              <w:spacing w:before="120" w:after="120"/>
              <w:ind w:left="284"/>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Gyorsított eljárás</w:t>
            </w:r>
          </w:p>
          <w:p w14:paraId="4D94666D" w14:textId="77777777" w:rsidR="00CD6F6B" w:rsidRPr="00257D43" w:rsidRDefault="00CD6F6B" w:rsidP="00162F81">
            <w:pPr>
              <w:autoSpaceDE w:val="0"/>
              <w:autoSpaceDN w:val="0"/>
              <w:adjustRightInd w:val="0"/>
              <w:spacing w:before="120" w:after="120"/>
              <w:ind w:left="567"/>
              <w:jc w:val="left"/>
              <w:rPr>
                <w:rFonts w:eastAsia="MyriadPro-Light"/>
                <w:sz w:val="22"/>
                <w:szCs w:val="22"/>
                <w:lang w:eastAsia="hu-HU"/>
              </w:rPr>
            </w:pPr>
            <w:r w:rsidRPr="00257D43">
              <w:rPr>
                <w:rFonts w:eastAsia="MyriadPro-Light"/>
                <w:sz w:val="22"/>
                <w:szCs w:val="22"/>
                <w:lang w:eastAsia="hu-HU"/>
              </w:rPr>
              <w:t>Indokolás:</w:t>
            </w:r>
          </w:p>
          <w:p w14:paraId="512A363E" w14:textId="77777777" w:rsidR="00CD6F6B" w:rsidRPr="00257D43" w:rsidRDefault="00CD6F6B" w:rsidP="00054C44">
            <w:pPr>
              <w:autoSpaceDE w:val="0"/>
              <w:autoSpaceDN w:val="0"/>
              <w:adjustRightInd w:val="0"/>
              <w:spacing w:before="120" w:after="120"/>
              <w:jc w:val="left"/>
              <w:rPr>
                <w:rFonts w:eastAsia="MyriadPro-Light"/>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 xml:space="preserve"> Versenypárbeszéd</w:t>
            </w:r>
          </w:p>
          <w:p w14:paraId="5B6FCFC6" w14:textId="77777777" w:rsidR="00CD6F6B" w:rsidRPr="00257D43" w:rsidRDefault="00CD6F6B" w:rsidP="00054C44">
            <w:pPr>
              <w:autoSpaceDE w:val="0"/>
              <w:autoSpaceDN w:val="0"/>
              <w:adjustRightInd w:val="0"/>
              <w:spacing w:before="120" w:after="120"/>
              <w:jc w:val="left"/>
              <w:rPr>
                <w:b/>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 xml:space="preserve"> Innovációs partnerség</w:t>
            </w:r>
          </w:p>
        </w:tc>
      </w:tr>
      <w:tr w:rsidR="00CD6F6B" w:rsidRPr="00257D43" w14:paraId="3E178615" w14:textId="77777777" w:rsidTr="003B1365">
        <w:tc>
          <w:tcPr>
            <w:tcW w:w="9778" w:type="dxa"/>
          </w:tcPr>
          <w:p w14:paraId="12B1DB53"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IV.1.3) Keretmegállapodásra vagy dinamikus beszerzési rendszerre vonatkozó információk</w:t>
            </w:r>
          </w:p>
          <w:p w14:paraId="4C37C3B6" w14:textId="77777777" w:rsidR="00CD6F6B" w:rsidRPr="00257D43" w:rsidRDefault="00EF2B51" w:rsidP="003B1365">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A hirdetmény keretmegállapodás megkötésére irányul</w:t>
            </w:r>
          </w:p>
          <w:p w14:paraId="125BFEAD" w14:textId="77777777" w:rsidR="00CD6F6B" w:rsidRPr="00257D43" w:rsidRDefault="00CD6F6B" w:rsidP="003B1365">
            <w:pPr>
              <w:autoSpaceDE w:val="0"/>
              <w:autoSpaceDN w:val="0"/>
              <w:adjustRightInd w:val="0"/>
              <w:spacing w:before="120" w:after="120"/>
              <w:ind w:left="284"/>
              <w:jc w:val="left"/>
              <w:rPr>
                <w:rFonts w:eastAsia="MyriadPro-Light"/>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Keretmegállapodás egy ajánlattevővel</w:t>
            </w:r>
          </w:p>
          <w:p w14:paraId="6E45F95A" w14:textId="77777777" w:rsidR="00CD6F6B" w:rsidRPr="00257D43" w:rsidRDefault="00CD6F6B" w:rsidP="003B1365">
            <w:pPr>
              <w:autoSpaceDE w:val="0"/>
              <w:autoSpaceDN w:val="0"/>
              <w:adjustRightInd w:val="0"/>
              <w:spacing w:before="120" w:after="120"/>
              <w:ind w:left="284"/>
              <w:jc w:val="left"/>
              <w:rPr>
                <w:rFonts w:eastAsia="MyriadPro-Light"/>
                <w:sz w:val="22"/>
                <w:szCs w:val="22"/>
                <w:lang w:eastAsia="hu-HU"/>
              </w:rPr>
            </w:pPr>
            <w:r w:rsidRPr="00257D43">
              <w:rPr>
                <w:rFonts w:ascii="MS Gothic" w:eastAsia="MS Mincho" w:hAnsi="MS Gothic" w:cs="MS Gothic"/>
                <w:sz w:val="22"/>
                <w:szCs w:val="22"/>
                <w:lang w:eastAsia="hu-HU"/>
              </w:rPr>
              <w:t>◯</w:t>
            </w:r>
            <w:r w:rsidRPr="00257D43">
              <w:rPr>
                <w:rFonts w:eastAsia="MyriadPro-Light"/>
                <w:sz w:val="22"/>
                <w:szCs w:val="22"/>
                <w:lang w:eastAsia="hu-HU"/>
              </w:rPr>
              <w:t>Keretmegállapodás több ajánlattevővel</w:t>
            </w:r>
          </w:p>
          <w:p w14:paraId="0D7BEEFB" w14:textId="77777777" w:rsidR="00CD6F6B" w:rsidRPr="00257D43" w:rsidRDefault="00CD6F6B" w:rsidP="006360F1">
            <w:pPr>
              <w:autoSpaceDE w:val="0"/>
              <w:autoSpaceDN w:val="0"/>
              <w:adjustRightInd w:val="0"/>
              <w:spacing w:before="120" w:after="120"/>
              <w:ind w:left="426"/>
              <w:jc w:val="left"/>
              <w:rPr>
                <w:rFonts w:eastAsia="MyriadPro-Light"/>
                <w:sz w:val="22"/>
                <w:szCs w:val="22"/>
                <w:lang w:eastAsia="hu-HU"/>
              </w:rPr>
            </w:pPr>
            <w:r w:rsidRPr="00257D43">
              <w:rPr>
                <w:rFonts w:eastAsia="MyriadPro-Light"/>
                <w:sz w:val="22"/>
                <w:szCs w:val="22"/>
                <w:lang w:eastAsia="hu-HU"/>
              </w:rPr>
              <w:t xml:space="preserve">A keretmegállapodás résztvevőinek tervezett maximális létszáma: </w:t>
            </w:r>
            <w:r w:rsidRPr="00257D43">
              <w:rPr>
                <w:rFonts w:eastAsia="MyriadPro-Light"/>
                <w:b/>
                <w:sz w:val="22"/>
                <w:szCs w:val="22"/>
                <w:vertAlign w:val="superscript"/>
                <w:lang w:eastAsia="hu-HU"/>
              </w:rPr>
              <w:t>2</w:t>
            </w:r>
            <w:r w:rsidRPr="00257D43">
              <w:rPr>
                <w:rFonts w:eastAsia="MyriadPro-Light"/>
                <w:sz w:val="22"/>
                <w:szCs w:val="22"/>
                <w:lang w:eastAsia="hu-HU"/>
              </w:rPr>
              <w:t xml:space="preserve"> </w:t>
            </w:r>
            <w:proofErr w:type="gramStart"/>
            <w:r w:rsidRPr="00257D43">
              <w:rPr>
                <w:rFonts w:eastAsia="MyriadPro-Light"/>
                <w:sz w:val="22"/>
                <w:szCs w:val="22"/>
                <w:lang w:eastAsia="hu-HU"/>
              </w:rPr>
              <w:t xml:space="preserve">[  </w:t>
            </w:r>
            <w:proofErr w:type="gramEnd"/>
            <w:r w:rsidRPr="00257D43">
              <w:rPr>
                <w:rFonts w:eastAsia="MyriadPro-Light"/>
                <w:sz w:val="22"/>
                <w:szCs w:val="22"/>
                <w:lang w:eastAsia="hu-HU"/>
              </w:rPr>
              <w:t xml:space="preserve"> ]</w:t>
            </w:r>
          </w:p>
          <w:p w14:paraId="668BBB45" w14:textId="77777777" w:rsidR="00CD6F6B" w:rsidRPr="00257D43" w:rsidRDefault="00EF2B51" w:rsidP="003B1365">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A hirdetmény dinamikus beszerzési rendszer létrehozására irányul</w:t>
            </w:r>
          </w:p>
          <w:p w14:paraId="199C26BA" w14:textId="77777777" w:rsidR="00CD6F6B" w:rsidRPr="00257D43" w:rsidRDefault="00EF2B51" w:rsidP="003B1365">
            <w:pPr>
              <w:autoSpaceDE w:val="0"/>
              <w:autoSpaceDN w:val="0"/>
              <w:adjustRightInd w:val="0"/>
              <w:spacing w:before="120" w:after="120"/>
              <w:ind w:left="284"/>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A dinamikus beszerzési rendszert további beszerzők is alkalmazhatják</w:t>
            </w:r>
          </w:p>
          <w:p w14:paraId="16866D30" w14:textId="77777777" w:rsidR="00CD6F6B" w:rsidRPr="00257D43" w:rsidRDefault="00CD6F6B" w:rsidP="00F6166D">
            <w:pPr>
              <w:autoSpaceDE w:val="0"/>
              <w:autoSpaceDN w:val="0"/>
              <w:adjustRightInd w:val="0"/>
              <w:spacing w:before="120" w:after="120"/>
              <w:jc w:val="left"/>
              <w:rPr>
                <w:sz w:val="22"/>
                <w:szCs w:val="22"/>
                <w:lang w:eastAsia="hu-HU"/>
              </w:rPr>
            </w:pPr>
            <w:r w:rsidRPr="00257D43">
              <w:rPr>
                <w:rFonts w:eastAsia="MyriadPro-Light"/>
                <w:sz w:val="22"/>
                <w:szCs w:val="22"/>
                <w:lang w:eastAsia="hu-HU"/>
              </w:rPr>
              <w:t>Keretmegállapodás esetében – a négy évet meghaladó időtartam indoklása:</w:t>
            </w:r>
          </w:p>
        </w:tc>
      </w:tr>
      <w:tr w:rsidR="00CD6F6B" w:rsidRPr="00257D43" w14:paraId="0E5DA746" w14:textId="77777777" w:rsidTr="003B1365">
        <w:tc>
          <w:tcPr>
            <w:tcW w:w="9778" w:type="dxa"/>
          </w:tcPr>
          <w:p w14:paraId="277F9D96" w14:textId="77777777" w:rsidR="00CD6F6B" w:rsidRPr="00257D43" w:rsidRDefault="00CD6F6B" w:rsidP="00162F81">
            <w:pPr>
              <w:spacing w:before="120" w:after="120" w:line="194" w:lineRule="exact"/>
              <w:jc w:val="left"/>
              <w:rPr>
                <w:b/>
                <w:sz w:val="22"/>
                <w:szCs w:val="22"/>
                <w:lang w:eastAsia="hu-HU"/>
              </w:rPr>
            </w:pPr>
            <w:r w:rsidRPr="00257D43">
              <w:rPr>
                <w:b/>
                <w:sz w:val="22"/>
                <w:szCs w:val="22"/>
                <w:lang w:eastAsia="hu-HU"/>
              </w:rPr>
              <w:t>IV.1.4) A megoldások, illetve ajánlatok számának a tárgyalásos eljárás vagy a versenypárbeszéd során történő csökkentésére irányuló információ</w:t>
            </w:r>
          </w:p>
          <w:p w14:paraId="65CD41AE" w14:textId="77777777" w:rsidR="00CD6F6B" w:rsidRPr="00257D43" w:rsidRDefault="00EF2B51" w:rsidP="00162F81">
            <w:pPr>
              <w:autoSpaceDE w:val="0"/>
              <w:autoSpaceDN w:val="0"/>
              <w:adjustRightInd w:val="0"/>
              <w:spacing w:before="120" w:after="120"/>
              <w:jc w:val="left"/>
              <w:rPr>
                <w:b/>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4F2297" w:rsidRPr="00257D43">
              <w:rPr>
                <w:rFonts w:eastAsia="MyriadPro-Light"/>
                <w:sz w:val="22"/>
                <w:szCs w:val="22"/>
                <w:lang w:eastAsia="hu-HU"/>
              </w:rPr>
              <w:t xml:space="preserve"> </w:t>
            </w:r>
            <w:r w:rsidR="00CD6F6B" w:rsidRPr="00257D43">
              <w:rPr>
                <w:sz w:val="22"/>
                <w:szCs w:val="22"/>
                <w:lang w:eastAsia="hu-HU"/>
              </w:rPr>
              <w:t>Igénybe vettek többfordulós eljárást annak érdekében, hogy fokozatosan csökkentsék a megvitatandó megoldások, illetve a megtárgyalandó ajánlatok számát</w:t>
            </w:r>
          </w:p>
        </w:tc>
      </w:tr>
      <w:tr w:rsidR="00CD6F6B" w:rsidRPr="00257D43" w14:paraId="1CD444EF" w14:textId="77777777" w:rsidTr="003B1365">
        <w:tc>
          <w:tcPr>
            <w:tcW w:w="9778" w:type="dxa"/>
          </w:tcPr>
          <w:p w14:paraId="39E6F3F5" w14:textId="77777777" w:rsidR="00CD6F6B" w:rsidRPr="00257D43" w:rsidRDefault="00CD6F6B" w:rsidP="00162F81">
            <w:pPr>
              <w:spacing w:before="120" w:after="120" w:line="140" w:lineRule="exact"/>
              <w:rPr>
                <w:sz w:val="22"/>
                <w:szCs w:val="22"/>
              </w:rPr>
            </w:pPr>
            <w:r w:rsidRPr="00257D43">
              <w:rPr>
                <w:b/>
                <w:sz w:val="22"/>
                <w:szCs w:val="22"/>
                <w:lang w:eastAsia="hu-HU"/>
              </w:rPr>
              <w:t xml:space="preserve">IV.1.5) </w:t>
            </w:r>
            <w:r w:rsidRPr="00257D43">
              <w:rPr>
                <w:b/>
                <w:bCs/>
                <w:iCs/>
                <w:sz w:val="22"/>
                <w:szCs w:val="22"/>
                <w:lang w:eastAsia="hu-HU"/>
              </w:rPr>
              <w:t>Információ a tárgyalásról</w:t>
            </w:r>
            <w:r w:rsidR="00E81D2E" w:rsidRPr="00257D43">
              <w:rPr>
                <w:b/>
                <w:bCs/>
                <w:iCs/>
                <w:sz w:val="22"/>
                <w:szCs w:val="22"/>
                <w:lang w:eastAsia="hu-HU"/>
              </w:rPr>
              <w:t xml:space="preserve"> </w:t>
            </w:r>
            <w:r w:rsidRPr="00257D43">
              <w:rPr>
                <w:bCs/>
                <w:i/>
                <w:sz w:val="22"/>
                <w:szCs w:val="22"/>
                <w:lang w:eastAsia="hu-HU"/>
              </w:rPr>
              <w:t>(kizárólag tárgyalásos eljárás esetében)</w:t>
            </w:r>
          </w:p>
          <w:p w14:paraId="6C29DB70" w14:textId="77777777" w:rsidR="00CD6F6B" w:rsidRPr="00257D43" w:rsidRDefault="00CD6F6B" w:rsidP="00162F81">
            <w:pPr>
              <w:autoSpaceDE w:val="0"/>
              <w:autoSpaceDN w:val="0"/>
              <w:adjustRightInd w:val="0"/>
              <w:spacing w:before="120" w:after="120"/>
              <w:jc w:val="left"/>
              <w:rPr>
                <w:b/>
                <w:sz w:val="22"/>
                <w:szCs w:val="22"/>
                <w:lang w:eastAsia="hu-HU"/>
              </w:rPr>
            </w:pPr>
            <w:r w:rsidRPr="00257D43">
              <w:rPr>
                <w:sz w:val="22"/>
                <w:szCs w:val="22"/>
                <w:lang w:eastAsia="hu-HU"/>
              </w:rPr>
              <w:lastRenderedPageBreak/>
              <w:t>Az ajánlatkérő fenntartja a jogot arra, hogy a szerződést az eredeti ajánlat alapján, tárgyalások lefolytatása nélkül ítélje oda.</w:t>
            </w:r>
          </w:p>
        </w:tc>
      </w:tr>
      <w:tr w:rsidR="00CD6F6B" w:rsidRPr="00257D43" w14:paraId="613093E3" w14:textId="77777777" w:rsidTr="003B1365">
        <w:tc>
          <w:tcPr>
            <w:tcW w:w="9778" w:type="dxa"/>
          </w:tcPr>
          <w:p w14:paraId="1665585F"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lastRenderedPageBreak/>
              <w:t xml:space="preserve">IV.1.6) Elektronikus árlejtésre vonatkozó információk </w:t>
            </w:r>
          </w:p>
          <w:p w14:paraId="48FBFC4B" w14:textId="77777777" w:rsidR="00CD6F6B" w:rsidRPr="00257D43" w:rsidRDefault="00EF2B51" w:rsidP="003B1365">
            <w:pPr>
              <w:autoSpaceDE w:val="0"/>
              <w:autoSpaceDN w:val="0"/>
              <w:adjustRightInd w:val="0"/>
              <w:spacing w:before="120" w:after="120"/>
              <w:jc w:val="left"/>
              <w:rPr>
                <w:rFonts w:eastAsia="MyriadPro-Light"/>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rFonts w:eastAsia="MyriadPro-Light"/>
                <w:sz w:val="22"/>
                <w:szCs w:val="22"/>
                <w:lang w:eastAsia="hu-HU"/>
              </w:rPr>
              <w:t xml:space="preserve"> Elektronikus árlejtést fognak alkalmazni</w:t>
            </w:r>
          </w:p>
          <w:p w14:paraId="060AA38A"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rFonts w:eastAsia="MyriadPro-Light"/>
                <w:sz w:val="22"/>
                <w:szCs w:val="22"/>
                <w:lang w:eastAsia="hu-HU"/>
              </w:rPr>
              <w:t>További információk az elektronikus árlejtésről:</w:t>
            </w:r>
          </w:p>
        </w:tc>
      </w:tr>
      <w:tr w:rsidR="00CD6F6B" w:rsidRPr="00257D43" w14:paraId="7C2659DF" w14:textId="77777777" w:rsidTr="003B1365">
        <w:tc>
          <w:tcPr>
            <w:tcW w:w="9778" w:type="dxa"/>
          </w:tcPr>
          <w:p w14:paraId="1FA6527E" w14:textId="77777777" w:rsidR="00CD6F6B" w:rsidRPr="00257D43" w:rsidRDefault="00CD6F6B" w:rsidP="003B1365">
            <w:pPr>
              <w:autoSpaceDE w:val="0"/>
              <w:autoSpaceDN w:val="0"/>
              <w:adjustRightInd w:val="0"/>
              <w:spacing w:before="120" w:after="120"/>
              <w:jc w:val="left"/>
              <w:rPr>
                <w:rFonts w:eastAsia="MyriadPro-Light"/>
                <w:b/>
                <w:bCs/>
                <w:sz w:val="22"/>
                <w:szCs w:val="22"/>
                <w:lang w:eastAsia="hu-HU"/>
              </w:rPr>
            </w:pPr>
            <w:r w:rsidRPr="00257D43">
              <w:rPr>
                <w:rFonts w:eastAsia="MyriadPro-Light"/>
                <w:b/>
                <w:bCs/>
                <w:sz w:val="22"/>
                <w:szCs w:val="22"/>
                <w:lang w:eastAsia="hu-HU"/>
              </w:rPr>
              <w:t>IV.1.8) A közbeszerzési megállapodásra (GPA) vonatkozó információk</w:t>
            </w:r>
          </w:p>
          <w:p w14:paraId="4AB77C3F" w14:textId="77777777" w:rsidR="00CD6F6B" w:rsidRPr="00257D43" w:rsidRDefault="00CD6F6B" w:rsidP="00D8104D">
            <w:pPr>
              <w:spacing w:before="120" w:after="120"/>
              <w:rPr>
                <w:sz w:val="22"/>
                <w:szCs w:val="22"/>
                <w:lang w:eastAsia="hu-HU"/>
              </w:rPr>
            </w:pPr>
            <w:r w:rsidRPr="00257D43">
              <w:rPr>
                <w:sz w:val="22"/>
                <w:szCs w:val="22"/>
                <w:lang w:eastAsia="hu-HU"/>
              </w:rPr>
              <w:t xml:space="preserve">A szerződés a közbeszerzési megállapodás (GPA) hatálya alá tartozik </w:t>
            </w:r>
            <w:r w:rsidR="00D8104D" w:rsidRPr="00257D43">
              <w:rPr>
                <w:rFonts w:ascii="Cambria Math" w:eastAsia="MS Gothic" w:hAnsi="Cambria Math" w:cs="Cambria Math"/>
                <w:color w:val="1F497D" w:themeColor="text2"/>
                <w:sz w:val="22"/>
                <w:szCs w:val="22"/>
                <w:lang w:eastAsia="hu-HU"/>
              </w:rPr>
              <w:t>⊗</w:t>
            </w:r>
            <w:r w:rsidR="00D8104D" w:rsidRPr="00257D43">
              <w:rPr>
                <w:rFonts w:eastAsia="MS Gothic"/>
                <w:color w:val="1F497D" w:themeColor="text2"/>
                <w:sz w:val="22"/>
                <w:szCs w:val="22"/>
                <w:lang w:eastAsia="hu-HU"/>
              </w:rPr>
              <w:t xml:space="preserve"> </w:t>
            </w:r>
            <w:r w:rsidRPr="00257D43">
              <w:rPr>
                <w:sz w:val="22"/>
                <w:szCs w:val="22"/>
                <w:lang w:eastAsia="hu-HU"/>
              </w:rPr>
              <w:t xml:space="preserve">igen </w:t>
            </w:r>
            <w:r w:rsidRPr="00257D43">
              <w:rPr>
                <w:rFonts w:ascii="MS Gothic" w:eastAsia="MS Mincho" w:hAnsi="MS Gothic" w:cs="MS Gothic"/>
                <w:sz w:val="22"/>
                <w:szCs w:val="22"/>
                <w:lang w:eastAsia="hu-HU"/>
              </w:rPr>
              <w:t>◯</w:t>
            </w:r>
            <w:r w:rsidRPr="00257D43">
              <w:rPr>
                <w:sz w:val="22"/>
                <w:szCs w:val="22"/>
                <w:lang w:eastAsia="hu-HU"/>
              </w:rPr>
              <w:t>nem</w:t>
            </w:r>
          </w:p>
        </w:tc>
      </w:tr>
    </w:tbl>
    <w:p w14:paraId="6652A9CF" w14:textId="77777777" w:rsidR="00CD6F6B" w:rsidRPr="00257D43" w:rsidRDefault="00CD6F6B" w:rsidP="006360F1">
      <w:pPr>
        <w:spacing w:before="120" w:after="120"/>
        <w:rPr>
          <w:b/>
          <w:sz w:val="22"/>
          <w:szCs w:val="22"/>
          <w:lang w:eastAsia="hu-HU"/>
        </w:rPr>
      </w:pPr>
      <w:r w:rsidRPr="00257D43">
        <w:rPr>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01BDD159" w14:textId="77777777" w:rsidTr="003B1365">
        <w:tc>
          <w:tcPr>
            <w:tcW w:w="9778" w:type="dxa"/>
          </w:tcPr>
          <w:p w14:paraId="0C495653" w14:textId="77777777" w:rsidR="00CD6F6B" w:rsidRPr="00257D43" w:rsidRDefault="00CD6F6B" w:rsidP="00E57BA6">
            <w:pPr>
              <w:autoSpaceDE w:val="0"/>
              <w:autoSpaceDN w:val="0"/>
              <w:adjustRightInd w:val="0"/>
              <w:spacing w:before="120" w:after="120"/>
              <w:jc w:val="left"/>
              <w:rPr>
                <w:b/>
                <w:sz w:val="22"/>
                <w:szCs w:val="22"/>
                <w:lang w:eastAsia="hu-HU"/>
              </w:rPr>
            </w:pPr>
            <w:r w:rsidRPr="00257D43">
              <w:rPr>
                <w:b/>
                <w:sz w:val="22"/>
                <w:szCs w:val="22"/>
                <w:lang w:eastAsia="hu-HU"/>
              </w:rPr>
              <w:t xml:space="preserve">IV.2.1) Az adott eljárásra vonatkozó korábbi közzététel </w:t>
            </w:r>
            <w:r w:rsidRPr="00257D43">
              <w:rPr>
                <w:b/>
                <w:sz w:val="22"/>
                <w:szCs w:val="22"/>
                <w:vertAlign w:val="superscript"/>
                <w:lang w:eastAsia="hu-HU"/>
              </w:rPr>
              <w:t>2</w:t>
            </w:r>
          </w:p>
          <w:p w14:paraId="748165BF" w14:textId="77777777" w:rsidR="00CD6F6B" w:rsidRPr="00257D43" w:rsidRDefault="00CD6F6B" w:rsidP="00E57BA6">
            <w:pPr>
              <w:autoSpaceDE w:val="0"/>
              <w:autoSpaceDN w:val="0"/>
              <w:adjustRightInd w:val="0"/>
              <w:spacing w:before="120" w:after="120"/>
              <w:jc w:val="left"/>
              <w:rPr>
                <w:sz w:val="22"/>
                <w:szCs w:val="22"/>
                <w:lang w:eastAsia="hu-HU"/>
              </w:rPr>
            </w:pPr>
            <w:r w:rsidRPr="00257D43">
              <w:rPr>
                <w:sz w:val="22"/>
                <w:szCs w:val="22"/>
                <w:lang w:eastAsia="hu-HU"/>
              </w:rPr>
              <w:t xml:space="preserve">A hirdetmény száma a Hivatalos Lapban: </w:t>
            </w:r>
            <w:proofErr w:type="gramStart"/>
            <w:r w:rsidRPr="00257D43">
              <w:rPr>
                <w:sz w:val="22"/>
                <w:szCs w:val="22"/>
                <w:lang w:eastAsia="hu-HU"/>
              </w:rPr>
              <w:t>[ ]</w:t>
            </w:r>
            <w:proofErr w:type="gramEnd"/>
            <w:r w:rsidRPr="00257D43">
              <w:rPr>
                <w:sz w:val="22"/>
                <w:szCs w:val="22"/>
                <w:lang w:eastAsia="hu-HU"/>
              </w:rPr>
              <w:t>[ ][ ][ ]/S [ ][ ][ ]-[ ][ ][ ][ ][ ][ ][ ]</w:t>
            </w:r>
          </w:p>
          <w:p w14:paraId="2329480D" w14:textId="77777777" w:rsidR="00CD6F6B" w:rsidRPr="00257D43" w:rsidRDefault="00CD6F6B" w:rsidP="00E57BA6">
            <w:pPr>
              <w:spacing w:before="120" w:after="120"/>
              <w:rPr>
                <w:rStyle w:val="Szvegtrzs1"/>
                <w:rFonts w:ascii="Times New Roman" w:eastAsia="Calibri" w:hAnsi="Times New Roman"/>
                <w:b/>
                <w:i/>
                <w:sz w:val="22"/>
                <w:szCs w:val="22"/>
                <w:lang w:eastAsia="hu-HU"/>
              </w:rPr>
            </w:pPr>
            <w:r w:rsidRPr="00257D43">
              <w:rPr>
                <w:i/>
                <w:sz w:val="22"/>
                <w:szCs w:val="22"/>
                <w:lang w:eastAsia="hu-HU"/>
              </w:rPr>
              <w:t>(Az alábbiak közül: Előzetes tájékoztató; Felhasználói oldalon közzétett hirdetmény)</w:t>
            </w:r>
          </w:p>
        </w:tc>
      </w:tr>
      <w:tr w:rsidR="00CD6F6B" w:rsidRPr="00257D43" w14:paraId="0A885A1E" w14:textId="77777777" w:rsidTr="003B1365">
        <w:tc>
          <w:tcPr>
            <w:tcW w:w="9778" w:type="dxa"/>
          </w:tcPr>
          <w:p w14:paraId="6A1506C4"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b/>
                <w:sz w:val="22"/>
                <w:szCs w:val="22"/>
                <w:lang w:eastAsia="hu-HU"/>
              </w:rPr>
              <w:t>IV.2.2) Ajánlatok vagy részvételi kérelmek benyújtásának határideje</w:t>
            </w:r>
          </w:p>
          <w:p w14:paraId="43B17954" w14:textId="19FD6314" w:rsidR="00CD6F6B" w:rsidRPr="00257D43" w:rsidRDefault="00CD6F6B" w:rsidP="00D8104D">
            <w:pPr>
              <w:spacing w:before="120" w:after="120"/>
              <w:rPr>
                <w:sz w:val="22"/>
                <w:szCs w:val="22"/>
                <w:lang w:eastAsia="hu-HU"/>
              </w:rPr>
            </w:pPr>
            <w:r w:rsidRPr="00257D43">
              <w:rPr>
                <w:sz w:val="22"/>
                <w:szCs w:val="22"/>
                <w:lang w:eastAsia="hu-HU"/>
              </w:rPr>
              <w:t xml:space="preserve">Dátum: </w:t>
            </w:r>
            <w:r w:rsidR="00FD7C6B" w:rsidRPr="00FD7C6B">
              <w:rPr>
                <w:color w:val="1F497D" w:themeColor="text2"/>
                <w:sz w:val="22"/>
                <w:szCs w:val="22"/>
                <w:lang w:eastAsia="hu-HU"/>
              </w:rPr>
              <w:t>10</w:t>
            </w:r>
            <w:r w:rsidRPr="00FD7C6B">
              <w:rPr>
                <w:color w:val="1F497D" w:themeColor="text2"/>
                <w:sz w:val="22"/>
                <w:szCs w:val="22"/>
                <w:lang w:eastAsia="hu-HU"/>
              </w:rPr>
              <w:t>/</w:t>
            </w:r>
            <w:r w:rsidR="00FD7C6B" w:rsidRPr="00FD7C6B">
              <w:rPr>
                <w:color w:val="1F497D" w:themeColor="text2"/>
                <w:sz w:val="22"/>
                <w:szCs w:val="22"/>
                <w:lang w:eastAsia="hu-HU"/>
              </w:rPr>
              <w:t>08</w:t>
            </w:r>
            <w:r w:rsidRPr="00FD7C6B">
              <w:rPr>
                <w:color w:val="1F497D" w:themeColor="text2"/>
                <w:sz w:val="22"/>
                <w:szCs w:val="22"/>
                <w:lang w:eastAsia="hu-HU"/>
              </w:rPr>
              <w:t>/</w:t>
            </w:r>
            <w:r w:rsidR="00D8104D" w:rsidRPr="00FD7C6B">
              <w:rPr>
                <w:color w:val="1F497D" w:themeColor="text2"/>
                <w:sz w:val="22"/>
                <w:szCs w:val="22"/>
                <w:lang w:eastAsia="hu-HU"/>
              </w:rPr>
              <w:t>2017</w:t>
            </w:r>
            <w:r w:rsidRPr="00257D43">
              <w:rPr>
                <w:sz w:val="22"/>
                <w:szCs w:val="22"/>
                <w:lang w:eastAsia="hu-HU"/>
              </w:rPr>
              <w:t xml:space="preserve"> Helyi idő: </w:t>
            </w:r>
            <w:r w:rsidR="00D8104D" w:rsidRPr="00257D43">
              <w:rPr>
                <w:color w:val="1F497D" w:themeColor="text2"/>
                <w:sz w:val="22"/>
                <w:szCs w:val="22"/>
                <w:lang w:eastAsia="hu-HU"/>
              </w:rPr>
              <w:t>10:00</w:t>
            </w:r>
          </w:p>
        </w:tc>
      </w:tr>
      <w:tr w:rsidR="00CD6F6B" w:rsidRPr="00257D43" w14:paraId="79504FF6" w14:textId="77777777" w:rsidTr="003B1365">
        <w:tc>
          <w:tcPr>
            <w:tcW w:w="9778" w:type="dxa"/>
          </w:tcPr>
          <w:p w14:paraId="2BF5F922" w14:textId="77777777" w:rsidR="00CD6F6B" w:rsidRPr="00257D43" w:rsidRDefault="00CD6F6B" w:rsidP="00AE1152">
            <w:pPr>
              <w:autoSpaceDE w:val="0"/>
              <w:autoSpaceDN w:val="0"/>
              <w:adjustRightInd w:val="0"/>
              <w:spacing w:before="120" w:after="120"/>
              <w:jc w:val="left"/>
              <w:rPr>
                <w:b/>
                <w:sz w:val="22"/>
                <w:szCs w:val="22"/>
                <w:vertAlign w:val="superscript"/>
                <w:lang w:eastAsia="hu-HU"/>
              </w:rPr>
            </w:pPr>
            <w:r w:rsidRPr="00257D43">
              <w:rPr>
                <w:b/>
                <w:sz w:val="22"/>
                <w:szCs w:val="22"/>
                <w:lang w:eastAsia="hu-HU"/>
              </w:rPr>
              <w:t xml:space="preserve">IV.2.3) Az ajánlattételi vagy részvételi felhívás kiválasztott jelentkezők részére történő megküldésének becsült dátuma </w:t>
            </w:r>
            <w:r w:rsidRPr="00257D43">
              <w:rPr>
                <w:b/>
                <w:sz w:val="22"/>
                <w:szCs w:val="22"/>
                <w:vertAlign w:val="superscript"/>
                <w:lang w:eastAsia="hu-HU"/>
              </w:rPr>
              <w:t>4</w:t>
            </w:r>
          </w:p>
          <w:p w14:paraId="166344BA" w14:textId="77777777" w:rsidR="00CD6F6B" w:rsidRPr="00257D43" w:rsidRDefault="00CD6F6B" w:rsidP="00AE1152">
            <w:pPr>
              <w:autoSpaceDE w:val="0"/>
              <w:autoSpaceDN w:val="0"/>
              <w:adjustRightInd w:val="0"/>
              <w:spacing w:before="120" w:after="120"/>
              <w:jc w:val="left"/>
              <w:rPr>
                <w:b/>
                <w:sz w:val="22"/>
                <w:szCs w:val="22"/>
                <w:lang w:eastAsia="hu-HU"/>
              </w:rPr>
            </w:pPr>
            <w:r w:rsidRPr="00257D43">
              <w:rPr>
                <w:sz w:val="22"/>
                <w:szCs w:val="22"/>
                <w:lang w:eastAsia="hu-HU"/>
              </w:rPr>
              <w:t xml:space="preserve">Dátum: </w:t>
            </w:r>
            <w:r w:rsidRPr="00257D43">
              <w:rPr>
                <w:i/>
                <w:sz w:val="22"/>
                <w:szCs w:val="22"/>
                <w:lang w:eastAsia="hu-HU"/>
              </w:rPr>
              <w:t>(</w:t>
            </w:r>
            <w:proofErr w:type="spellStart"/>
            <w:r w:rsidRPr="00257D43">
              <w:rPr>
                <w:i/>
                <w:sz w:val="22"/>
                <w:szCs w:val="22"/>
                <w:lang w:eastAsia="hu-HU"/>
              </w:rPr>
              <w:t>nn</w:t>
            </w:r>
            <w:proofErr w:type="spellEnd"/>
            <w:r w:rsidRPr="00257D43">
              <w:rPr>
                <w:i/>
                <w:sz w:val="22"/>
                <w:szCs w:val="22"/>
                <w:lang w:eastAsia="hu-HU"/>
              </w:rPr>
              <w:t>/</w:t>
            </w:r>
            <w:proofErr w:type="spellStart"/>
            <w:r w:rsidRPr="00257D43">
              <w:rPr>
                <w:i/>
                <w:sz w:val="22"/>
                <w:szCs w:val="22"/>
                <w:lang w:eastAsia="hu-HU"/>
              </w:rPr>
              <w:t>hh</w:t>
            </w:r>
            <w:proofErr w:type="spellEnd"/>
            <w:r w:rsidRPr="00257D43">
              <w:rPr>
                <w:i/>
                <w:sz w:val="22"/>
                <w:szCs w:val="22"/>
                <w:lang w:eastAsia="hu-HU"/>
              </w:rPr>
              <w:t>/</w:t>
            </w:r>
            <w:proofErr w:type="spellStart"/>
            <w:r w:rsidRPr="00257D43">
              <w:rPr>
                <w:i/>
                <w:sz w:val="22"/>
                <w:szCs w:val="22"/>
                <w:lang w:eastAsia="hu-HU"/>
              </w:rPr>
              <w:t>éééé</w:t>
            </w:r>
            <w:proofErr w:type="spellEnd"/>
            <w:r w:rsidRPr="00257D43">
              <w:rPr>
                <w:i/>
                <w:sz w:val="22"/>
                <w:szCs w:val="22"/>
                <w:lang w:eastAsia="hu-HU"/>
              </w:rPr>
              <w:t>)</w:t>
            </w:r>
          </w:p>
        </w:tc>
      </w:tr>
      <w:tr w:rsidR="00CD6F6B" w:rsidRPr="00257D43" w14:paraId="13A026D6" w14:textId="77777777" w:rsidTr="003B1365">
        <w:tc>
          <w:tcPr>
            <w:tcW w:w="9778" w:type="dxa"/>
          </w:tcPr>
          <w:p w14:paraId="191879A5" w14:textId="77777777" w:rsidR="00D8104D" w:rsidRPr="00257D43" w:rsidRDefault="00CD6F6B" w:rsidP="00D8104D">
            <w:pPr>
              <w:autoSpaceDE w:val="0"/>
              <w:autoSpaceDN w:val="0"/>
              <w:adjustRightInd w:val="0"/>
              <w:spacing w:before="120" w:after="120"/>
              <w:jc w:val="left"/>
              <w:rPr>
                <w:b/>
                <w:bCs/>
                <w:sz w:val="22"/>
                <w:szCs w:val="22"/>
                <w:lang w:eastAsia="hu-HU"/>
              </w:rPr>
            </w:pPr>
            <w:r w:rsidRPr="00257D43">
              <w:rPr>
                <w:b/>
                <w:sz w:val="22"/>
                <w:szCs w:val="22"/>
                <w:lang w:eastAsia="hu-HU"/>
              </w:rPr>
              <w:t xml:space="preserve">IV.2.4) </w:t>
            </w:r>
            <w:r w:rsidRPr="00257D43">
              <w:rPr>
                <w:b/>
                <w:bCs/>
                <w:sz w:val="22"/>
                <w:szCs w:val="22"/>
                <w:lang w:eastAsia="hu-HU"/>
              </w:rPr>
              <w:t>Azok a nyelvek, amelyeken az ajánlatok vagy részvételi jelentkezések benyújthatók:</w:t>
            </w:r>
            <w:r w:rsidR="00D8104D" w:rsidRPr="00257D43">
              <w:rPr>
                <w:b/>
                <w:bCs/>
                <w:sz w:val="22"/>
                <w:szCs w:val="22"/>
                <w:lang w:eastAsia="hu-HU"/>
              </w:rPr>
              <w:t xml:space="preserve"> </w:t>
            </w:r>
          </w:p>
          <w:p w14:paraId="5AFF6A5C" w14:textId="77777777" w:rsidR="00CD6F6B" w:rsidRPr="00257D43" w:rsidRDefault="00D8104D" w:rsidP="00D8104D">
            <w:pPr>
              <w:autoSpaceDE w:val="0"/>
              <w:autoSpaceDN w:val="0"/>
              <w:adjustRightInd w:val="0"/>
              <w:spacing w:before="120" w:after="120"/>
              <w:jc w:val="left"/>
              <w:rPr>
                <w:b/>
                <w:sz w:val="22"/>
                <w:szCs w:val="22"/>
                <w:lang w:eastAsia="hu-HU"/>
              </w:rPr>
            </w:pPr>
            <w:r w:rsidRPr="009C6053">
              <w:rPr>
                <w:color w:val="1F497D" w:themeColor="text2"/>
                <w:sz w:val="22"/>
                <w:szCs w:val="22"/>
                <w:lang w:eastAsia="hu-HU"/>
              </w:rPr>
              <w:t>magyar</w:t>
            </w:r>
            <w:r w:rsidRPr="00257D43">
              <w:rPr>
                <w:rFonts w:eastAsia="MyriadPro-Semibold"/>
                <w:sz w:val="22"/>
                <w:szCs w:val="22"/>
                <w:lang w:eastAsia="hu-HU"/>
              </w:rPr>
              <w:t xml:space="preserve"> </w:t>
            </w:r>
            <w:r w:rsidR="00CD6F6B" w:rsidRPr="00257D43">
              <w:rPr>
                <w:b/>
                <w:sz w:val="22"/>
                <w:szCs w:val="22"/>
                <w:vertAlign w:val="superscript"/>
                <w:lang w:eastAsia="hu-HU"/>
              </w:rPr>
              <w:t>1</w:t>
            </w:r>
          </w:p>
        </w:tc>
      </w:tr>
      <w:tr w:rsidR="00CD6F6B" w:rsidRPr="00257D43" w14:paraId="32227126" w14:textId="77777777" w:rsidTr="003B1365">
        <w:tc>
          <w:tcPr>
            <w:tcW w:w="9778" w:type="dxa"/>
          </w:tcPr>
          <w:p w14:paraId="01FEAA4D" w14:textId="77777777" w:rsidR="00CD6F6B" w:rsidRPr="00257D43" w:rsidRDefault="00CD6F6B" w:rsidP="00AE1152">
            <w:pPr>
              <w:autoSpaceDE w:val="0"/>
              <w:autoSpaceDN w:val="0"/>
              <w:adjustRightInd w:val="0"/>
              <w:spacing w:before="120" w:after="120"/>
              <w:jc w:val="left"/>
              <w:rPr>
                <w:b/>
                <w:sz w:val="22"/>
                <w:szCs w:val="22"/>
                <w:lang w:eastAsia="hu-HU"/>
              </w:rPr>
            </w:pPr>
            <w:r w:rsidRPr="00257D43">
              <w:rPr>
                <w:b/>
                <w:sz w:val="22"/>
                <w:szCs w:val="22"/>
                <w:lang w:eastAsia="hu-HU"/>
              </w:rPr>
              <w:t>IV.2.6) Az ajánlati kötöttség minimális időtartama</w:t>
            </w:r>
          </w:p>
          <w:p w14:paraId="21D7F52F" w14:textId="77777777" w:rsidR="00CD6F6B" w:rsidRPr="00257D43" w:rsidRDefault="00CD6F6B" w:rsidP="00AE1152">
            <w:pPr>
              <w:autoSpaceDE w:val="0"/>
              <w:autoSpaceDN w:val="0"/>
              <w:adjustRightInd w:val="0"/>
              <w:spacing w:before="120" w:after="120"/>
              <w:jc w:val="left"/>
              <w:rPr>
                <w:i/>
                <w:sz w:val="22"/>
                <w:szCs w:val="22"/>
                <w:lang w:eastAsia="hu-HU"/>
              </w:rPr>
            </w:pPr>
            <w:r w:rsidRPr="00257D43">
              <w:rPr>
                <w:sz w:val="22"/>
                <w:szCs w:val="22"/>
                <w:lang w:eastAsia="hu-HU"/>
              </w:rPr>
              <w:t>Az ajánlati kötöttség végső dátuma:</w:t>
            </w:r>
            <w:r w:rsidRPr="00257D43">
              <w:rPr>
                <w:i/>
                <w:sz w:val="22"/>
                <w:szCs w:val="22"/>
                <w:lang w:eastAsia="hu-HU"/>
              </w:rPr>
              <w:t>(</w:t>
            </w:r>
            <w:proofErr w:type="spellStart"/>
            <w:r w:rsidRPr="00257D43">
              <w:rPr>
                <w:i/>
                <w:sz w:val="22"/>
                <w:szCs w:val="22"/>
                <w:lang w:eastAsia="hu-HU"/>
              </w:rPr>
              <w:t>nn</w:t>
            </w:r>
            <w:proofErr w:type="spellEnd"/>
            <w:r w:rsidRPr="00257D43">
              <w:rPr>
                <w:i/>
                <w:sz w:val="22"/>
                <w:szCs w:val="22"/>
                <w:lang w:eastAsia="hu-HU"/>
              </w:rPr>
              <w:t>/</w:t>
            </w:r>
            <w:proofErr w:type="spellStart"/>
            <w:r w:rsidRPr="00257D43">
              <w:rPr>
                <w:i/>
                <w:sz w:val="22"/>
                <w:szCs w:val="22"/>
                <w:lang w:eastAsia="hu-HU"/>
              </w:rPr>
              <w:t>hh</w:t>
            </w:r>
            <w:proofErr w:type="spellEnd"/>
            <w:r w:rsidRPr="00257D43">
              <w:rPr>
                <w:i/>
                <w:sz w:val="22"/>
                <w:szCs w:val="22"/>
                <w:lang w:eastAsia="hu-HU"/>
              </w:rPr>
              <w:t>/</w:t>
            </w:r>
            <w:proofErr w:type="spellStart"/>
            <w:r w:rsidRPr="00257D43">
              <w:rPr>
                <w:i/>
                <w:sz w:val="22"/>
                <w:szCs w:val="22"/>
                <w:lang w:eastAsia="hu-HU"/>
              </w:rPr>
              <w:t>éééé</w:t>
            </w:r>
            <w:proofErr w:type="spellEnd"/>
            <w:r w:rsidRPr="00257D43">
              <w:rPr>
                <w:i/>
                <w:sz w:val="22"/>
                <w:szCs w:val="22"/>
                <w:lang w:eastAsia="hu-HU"/>
              </w:rPr>
              <w:t>)</w:t>
            </w:r>
          </w:p>
          <w:p w14:paraId="74E5E22B" w14:textId="77777777" w:rsidR="00CD6F6B" w:rsidRPr="00257D43" w:rsidRDefault="00CD6F6B" w:rsidP="00B40533">
            <w:pPr>
              <w:autoSpaceDE w:val="0"/>
              <w:autoSpaceDN w:val="0"/>
              <w:adjustRightInd w:val="0"/>
              <w:spacing w:before="120" w:after="120"/>
              <w:jc w:val="left"/>
              <w:rPr>
                <w:b/>
                <w:sz w:val="22"/>
                <w:szCs w:val="22"/>
                <w:lang w:eastAsia="hu-HU"/>
              </w:rPr>
            </w:pPr>
            <w:r w:rsidRPr="00257D43">
              <w:rPr>
                <w:i/>
                <w:iCs/>
                <w:sz w:val="22"/>
                <w:szCs w:val="22"/>
                <w:lang w:eastAsia="hu-HU"/>
              </w:rPr>
              <w:t>vagy</w:t>
            </w:r>
            <w:r w:rsidR="00D8104D" w:rsidRPr="00257D43">
              <w:rPr>
                <w:i/>
                <w:iCs/>
                <w:sz w:val="22"/>
                <w:szCs w:val="22"/>
                <w:lang w:eastAsia="hu-HU"/>
              </w:rPr>
              <w:t xml:space="preserve"> </w:t>
            </w:r>
            <w:r w:rsidRPr="00257D43">
              <w:rPr>
                <w:sz w:val="22"/>
                <w:szCs w:val="22"/>
                <w:lang w:eastAsia="hu-HU"/>
              </w:rPr>
              <w:t xml:space="preserve">Az időtartam hónapban: </w:t>
            </w:r>
            <w:r w:rsidRPr="00257D43">
              <w:rPr>
                <w:color w:val="1F497D" w:themeColor="text2"/>
                <w:sz w:val="22"/>
                <w:szCs w:val="22"/>
                <w:lang w:eastAsia="hu-HU"/>
              </w:rPr>
              <w:t>2</w:t>
            </w:r>
            <w:r w:rsidRPr="00257D43">
              <w:rPr>
                <w:sz w:val="22"/>
                <w:szCs w:val="22"/>
                <w:lang w:eastAsia="hu-HU"/>
              </w:rPr>
              <w:t xml:space="preserve"> (az ajánlattételi határidő lejártától számítva)</w:t>
            </w:r>
          </w:p>
        </w:tc>
      </w:tr>
      <w:tr w:rsidR="00CD6F6B" w:rsidRPr="00257D43" w14:paraId="1190CC41" w14:textId="77777777" w:rsidTr="003B1365">
        <w:tc>
          <w:tcPr>
            <w:tcW w:w="9778" w:type="dxa"/>
          </w:tcPr>
          <w:p w14:paraId="6E5B9D70" w14:textId="77777777" w:rsidR="00CD6F6B" w:rsidRPr="00257D43" w:rsidRDefault="00CD6F6B" w:rsidP="00AE1152">
            <w:pPr>
              <w:autoSpaceDE w:val="0"/>
              <w:autoSpaceDN w:val="0"/>
              <w:adjustRightInd w:val="0"/>
              <w:spacing w:before="120" w:after="120"/>
              <w:jc w:val="left"/>
              <w:rPr>
                <w:b/>
                <w:sz w:val="22"/>
                <w:szCs w:val="22"/>
                <w:lang w:eastAsia="hu-HU"/>
              </w:rPr>
            </w:pPr>
            <w:r w:rsidRPr="00257D43">
              <w:rPr>
                <w:b/>
                <w:sz w:val="22"/>
                <w:szCs w:val="22"/>
                <w:lang w:eastAsia="hu-HU"/>
              </w:rPr>
              <w:t xml:space="preserve">IV.2.7) </w:t>
            </w:r>
            <w:bookmarkStart w:id="5" w:name="_Hlk486266229"/>
            <w:r w:rsidRPr="00257D43">
              <w:rPr>
                <w:b/>
                <w:sz w:val="22"/>
                <w:szCs w:val="22"/>
                <w:lang w:eastAsia="hu-HU"/>
              </w:rPr>
              <w:t>Az ajánlatok felbontásának feltételei</w:t>
            </w:r>
          </w:p>
          <w:p w14:paraId="4BB3BB56" w14:textId="12DC71BB" w:rsidR="00CD6F6B" w:rsidRPr="009C6053" w:rsidRDefault="00CD6F6B" w:rsidP="009C6053">
            <w:pPr>
              <w:autoSpaceDE w:val="0"/>
              <w:autoSpaceDN w:val="0"/>
              <w:adjustRightInd w:val="0"/>
              <w:spacing w:before="120" w:after="120"/>
              <w:rPr>
                <w:color w:val="1F497D" w:themeColor="text2"/>
                <w:sz w:val="22"/>
                <w:szCs w:val="22"/>
                <w:lang w:eastAsia="hu-HU"/>
              </w:rPr>
            </w:pPr>
            <w:r w:rsidRPr="00257D43">
              <w:rPr>
                <w:sz w:val="22"/>
                <w:szCs w:val="22"/>
                <w:lang w:eastAsia="hu-HU"/>
              </w:rPr>
              <w:t xml:space="preserve">Dátum: </w:t>
            </w:r>
            <w:r w:rsidR="00FD7C6B" w:rsidRPr="00FD7C6B">
              <w:rPr>
                <w:color w:val="1F497D" w:themeColor="text2"/>
                <w:sz w:val="22"/>
                <w:szCs w:val="22"/>
                <w:lang w:eastAsia="hu-HU"/>
              </w:rPr>
              <w:t>10/08/2017</w:t>
            </w:r>
            <w:r w:rsidR="00FD7C6B" w:rsidRPr="00257D43">
              <w:rPr>
                <w:sz w:val="22"/>
                <w:szCs w:val="22"/>
                <w:lang w:eastAsia="hu-HU"/>
              </w:rPr>
              <w:t xml:space="preserve"> </w:t>
            </w:r>
            <w:r w:rsidRPr="00257D43">
              <w:rPr>
                <w:sz w:val="22"/>
                <w:szCs w:val="22"/>
                <w:lang w:eastAsia="hu-HU"/>
              </w:rPr>
              <w:t xml:space="preserve">Helyi idő: </w:t>
            </w:r>
            <w:r w:rsidR="00D8104D" w:rsidRPr="00257D43">
              <w:rPr>
                <w:color w:val="1F497D" w:themeColor="text2"/>
                <w:sz w:val="22"/>
                <w:szCs w:val="22"/>
                <w:lang w:eastAsia="hu-HU"/>
              </w:rPr>
              <w:t xml:space="preserve">10:00 </w:t>
            </w:r>
            <w:r w:rsidRPr="00257D43">
              <w:rPr>
                <w:sz w:val="22"/>
                <w:szCs w:val="22"/>
                <w:lang w:eastAsia="hu-HU"/>
              </w:rPr>
              <w:t>Hely:</w:t>
            </w:r>
            <w:r w:rsidR="00D8104D" w:rsidRPr="00257D43">
              <w:rPr>
                <w:rFonts w:eastAsia="Times New Roman"/>
                <w:color w:val="336699"/>
                <w:sz w:val="22"/>
                <w:szCs w:val="22"/>
                <w:lang w:eastAsia="hu-HU"/>
              </w:rPr>
              <w:t xml:space="preserve"> </w:t>
            </w:r>
            <w:r w:rsidR="00D8104D" w:rsidRPr="009C6053">
              <w:rPr>
                <w:color w:val="1F497D" w:themeColor="text2"/>
                <w:sz w:val="22"/>
                <w:szCs w:val="22"/>
                <w:lang w:eastAsia="hu-HU"/>
              </w:rPr>
              <w:t>Arzano Management Kft.</w:t>
            </w:r>
          </w:p>
          <w:p w14:paraId="4926B094" w14:textId="2C97CDA8" w:rsidR="00D8104D" w:rsidRPr="009C6053" w:rsidRDefault="00D8104D" w:rsidP="009C6053">
            <w:pPr>
              <w:autoSpaceDE w:val="0"/>
              <w:autoSpaceDN w:val="0"/>
              <w:adjustRightInd w:val="0"/>
              <w:spacing w:before="120" w:after="120"/>
              <w:rPr>
                <w:color w:val="1F497D" w:themeColor="text2"/>
                <w:sz w:val="22"/>
                <w:szCs w:val="22"/>
                <w:lang w:eastAsia="hu-HU"/>
              </w:rPr>
            </w:pPr>
            <w:r w:rsidRPr="009C6053">
              <w:rPr>
                <w:color w:val="1F497D" w:themeColor="text2"/>
                <w:sz w:val="22"/>
                <w:szCs w:val="22"/>
                <w:lang w:eastAsia="hu-HU"/>
              </w:rPr>
              <w:t>HU-</w:t>
            </w:r>
            <w:r w:rsidR="00C22CC5">
              <w:rPr>
                <w:color w:val="1F497D" w:themeColor="text2"/>
                <w:sz w:val="22"/>
                <w:szCs w:val="22"/>
                <w:lang w:eastAsia="hu-HU"/>
              </w:rPr>
              <w:t>1036 Budapest, Viador u. 3. fsz. 2.</w:t>
            </w:r>
          </w:p>
          <w:bookmarkEnd w:id="5"/>
          <w:p w14:paraId="6C50EB8A" w14:textId="77777777" w:rsidR="00D8104D" w:rsidRPr="009C6053" w:rsidRDefault="00CD6F6B" w:rsidP="00D8104D">
            <w:pPr>
              <w:autoSpaceDE w:val="0"/>
              <w:autoSpaceDN w:val="0"/>
              <w:adjustRightInd w:val="0"/>
              <w:spacing w:before="120" w:after="120"/>
              <w:rPr>
                <w:color w:val="1F497D" w:themeColor="text2"/>
                <w:sz w:val="22"/>
                <w:szCs w:val="22"/>
                <w:lang w:eastAsia="hu-HU"/>
              </w:rPr>
            </w:pPr>
            <w:r w:rsidRPr="00257D43">
              <w:rPr>
                <w:sz w:val="22"/>
                <w:szCs w:val="22"/>
                <w:lang w:eastAsia="hu-HU"/>
              </w:rPr>
              <w:t>Információk a jogosultakról és a bontási eljárásról:</w:t>
            </w:r>
            <w:r w:rsidR="00D8104D" w:rsidRPr="00257D43">
              <w:rPr>
                <w:sz w:val="22"/>
                <w:szCs w:val="22"/>
                <w:lang w:eastAsia="hu-HU"/>
              </w:rPr>
              <w:t xml:space="preserve"> </w:t>
            </w:r>
            <w:r w:rsidR="00D8104D" w:rsidRPr="009C6053">
              <w:rPr>
                <w:color w:val="1F497D" w:themeColor="text2"/>
                <w:sz w:val="22"/>
                <w:szCs w:val="22"/>
                <w:lang w:eastAsia="hu-HU"/>
              </w:rPr>
              <w:t>Az ajánlati kötöttség időtartama a fenti időponttól számított 60 nap, tekintettel arra, hogy a tárgyi közbeszerzési eljárás a Kbt. 81. § (11) bekezdése szerinti külön jogszabályban előírt folyamatba épített ellenőrzés mellett kerül lefolytatásra.</w:t>
            </w:r>
          </w:p>
          <w:p w14:paraId="7768FBCD" w14:textId="77777777" w:rsidR="00CD6F6B" w:rsidRPr="00257D43" w:rsidRDefault="00D8104D" w:rsidP="00D8104D">
            <w:pPr>
              <w:autoSpaceDE w:val="0"/>
              <w:autoSpaceDN w:val="0"/>
              <w:adjustRightInd w:val="0"/>
              <w:spacing w:before="120" w:after="120"/>
              <w:jc w:val="left"/>
              <w:rPr>
                <w:b/>
                <w:sz w:val="22"/>
                <w:szCs w:val="22"/>
                <w:lang w:eastAsia="hu-HU"/>
              </w:rPr>
            </w:pPr>
            <w:r w:rsidRPr="009C6053">
              <w:rPr>
                <w:color w:val="1F497D" w:themeColor="text2"/>
                <w:sz w:val="22"/>
                <w:szCs w:val="22"/>
                <w:lang w:eastAsia="hu-HU"/>
              </w:rPr>
              <w:t>Információk a jogosultakról és a bontási eljárásról: a Kbt. 68. § (3) bekezdése szerint.</w:t>
            </w:r>
          </w:p>
        </w:tc>
      </w:tr>
    </w:tbl>
    <w:p w14:paraId="7AF898ED"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t>VI. szakasz: Kiegészítő információk</w:t>
      </w:r>
    </w:p>
    <w:p w14:paraId="2E0FA898" w14:textId="77777777" w:rsidR="00CD6F6B" w:rsidRPr="00257D43" w:rsidRDefault="00CD6F6B" w:rsidP="00FA2E1F">
      <w:pPr>
        <w:autoSpaceDE w:val="0"/>
        <w:autoSpaceDN w:val="0"/>
        <w:adjustRightInd w:val="0"/>
        <w:spacing w:before="120" w:after="120"/>
        <w:jc w:val="left"/>
        <w:rPr>
          <w:b/>
          <w:sz w:val="22"/>
          <w:szCs w:val="22"/>
          <w:lang w:eastAsia="hu-HU"/>
        </w:rPr>
      </w:pPr>
      <w:r w:rsidRPr="00257D43">
        <w:rPr>
          <w:b/>
          <w:sz w:val="22"/>
          <w:szCs w:val="22"/>
          <w:lang w:eastAsia="hu-HU"/>
        </w:rPr>
        <w:t>VI.1) A közbeszerzés ismétlődő jellegére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73A8ABC6" w14:textId="77777777" w:rsidTr="001E5DDF">
        <w:tc>
          <w:tcPr>
            <w:tcW w:w="9778" w:type="dxa"/>
          </w:tcPr>
          <w:p w14:paraId="29C3A9A9" w14:textId="77777777" w:rsidR="00CD6F6B" w:rsidRPr="00257D43" w:rsidRDefault="00CD6F6B" w:rsidP="001E5DDF">
            <w:pPr>
              <w:autoSpaceDE w:val="0"/>
              <w:autoSpaceDN w:val="0"/>
              <w:adjustRightInd w:val="0"/>
              <w:spacing w:before="120" w:after="120"/>
              <w:jc w:val="left"/>
              <w:rPr>
                <w:sz w:val="22"/>
                <w:szCs w:val="22"/>
                <w:lang w:eastAsia="hu-HU"/>
              </w:rPr>
            </w:pPr>
            <w:r w:rsidRPr="00257D43">
              <w:rPr>
                <w:sz w:val="22"/>
                <w:szCs w:val="22"/>
                <w:lang w:eastAsia="hu-HU"/>
              </w:rPr>
              <w:t xml:space="preserve">A közbeszerzés ismétlődő jellegű </w:t>
            </w:r>
            <w:r w:rsidRPr="00257D43">
              <w:rPr>
                <w:rFonts w:ascii="MS Gothic" w:eastAsia="MS Mincho" w:hAnsi="MS Gothic" w:cs="MS Gothic"/>
                <w:sz w:val="22"/>
                <w:szCs w:val="22"/>
                <w:lang w:eastAsia="hu-HU"/>
              </w:rPr>
              <w:t>◯</w:t>
            </w:r>
            <w:r w:rsidRPr="00257D43">
              <w:rPr>
                <w:sz w:val="22"/>
                <w:szCs w:val="22"/>
                <w:lang w:eastAsia="hu-HU"/>
              </w:rPr>
              <w:t xml:space="preserve"> igen </w:t>
            </w:r>
            <w:r w:rsidR="00D8104D" w:rsidRPr="00257D43">
              <w:rPr>
                <w:rFonts w:ascii="Cambria Math" w:eastAsia="MS Gothic" w:hAnsi="Cambria Math" w:cs="Cambria Math"/>
                <w:color w:val="1F497D" w:themeColor="text2"/>
                <w:sz w:val="22"/>
                <w:szCs w:val="22"/>
                <w:lang w:eastAsia="hu-HU"/>
              </w:rPr>
              <w:t>⊗</w:t>
            </w:r>
            <w:r w:rsidRPr="00257D43">
              <w:rPr>
                <w:sz w:val="22"/>
                <w:szCs w:val="22"/>
                <w:lang w:eastAsia="hu-HU"/>
              </w:rPr>
              <w:t xml:space="preserve"> nem</w:t>
            </w:r>
          </w:p>
          <w:p w14:paraId="52507516" w14:textId="77777777" w:rsidR="00CD6F6B" w:rsidRPr="00257D43" w:rsidRDefault="00CD6F6B" w:rsidP="001E5DDF">
            <w:pPr>
              <w:autoSpaceDE w:val="0"/>
              <w:autoSpaceDN w:val="0"/>
              <w:adjustRightInd w:val="0"/>
              <w:spacing w:before="120" w:after="120"/>
              <w:jc w:val="left"/>
              <w:rPr>
                <w:sz w:val="22"/>
                <w:szCs w:val="22"/>
                <w:lang w:eastAsia="hu-HU"/>
              </w:rPr>
            </w:pPr>
            <w:r w:rsidRPr="00257D43">
              <w:rPr>
                <w:sz w:val="22"/>
                <w:szCs w:val="22"/>
                <w:lang w:eastAsia="hu-HU"/>
              </w:rPr>
              <w:t xml:space="preserve">A további hirdetmények közzétételének tervezett ideje: </w:t>
            </w:r>
            <w:r w:rsidRPr="00257D43">
              <w:rPr>
                <w:b/>
                <w:sz w:val="22"/>
                <w:szCs w:val="22"/>
                <w:vertAlign w:val="superscript"/>
                <w:lang w:eastAsia="hu-HU"/>
              </w:rPr>
              <w:t>2</w:t>
            </w:r>
          </w:p>
        </w:tc>
      </w:tr>
    </w:tbl>
    <w:p w14:paraId="28D2C284"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6F261405" w14:textId="77777777" w:rsidTr="003B1365">
        <w:tc>
          <w:tcPr>
            <w:tcW w:w="9778" w:type="dxa"/>
          </w:tcPr>
          <w:p w14:paraId="387D17E6"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CD6F6B" w:rsidRPr="00257D43">
              <w:rPr>
                <w:sz w:val="22"/>
                <w:szCs w:val="22"/>
                <w:lang w:eastAsia="hu-HU"/>
              </w:rPr>
              <w:t>A megrendelés elektronikus úton történik</w:t>
            </w:r>
          </w:p>
          <w:p w14:paraId="320A9325"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rFonts w:eastAsia="MyriadPro-Light"/>
                <w:sz w:val="22"/>
                <w:szCs w:val="22"/>
                <w:lang w:eastAsia="hu-HU"/>
              </w:rPr>
              <w:fldChar w:fldCharType="begin">
                <w:ffData>
                  <w:name w:val="Check16"/>
                  <w:enabled/>
                  <w:calcOnExit w:val="0"/>
                  <w:checkBox>
                    <w:sizeAuto/>
                    <w:default w:val="0"/>
                  </w:checkBox>
                </w:ffData>
              </w:fldChar>
            </w:r>
            <w:r w:rsidR="00D8104D"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4F2297" w:rsidRPr="00257D43">
              <w:rPr>
                <w:rFonts w:eastAsia="MyriadPro-Light"/>
                <w:sz w:val="22"/>
                <w:szCs w:val="22"/>
                <w:lang w:eastAsia="hu-HU"/>
              </w:rPr>
              <w:t xml:space="preserve"> </w:t>
            </w:r>
            <w:r w:rsidR="00CD6F6B" w:rsidRPr="00257D43">
              <w:rPr>
                <w:sz w:val="22"/>
                <w:szCs w:val="22"/>
                <w:lang w:eastAsia="hu-HU"/>
              </w:rPr>
              <w:t>Elektronikusan benyújtott számlákat elfogadnak</w:t>
            </w:r>
          </w:p>
          <w:p w14:paraId="5ABBBBF2" w14:textId="77777777" w:rsidR="00CD6F6B" w:rsidRPr="00257D43" w:rsidRDefault="00EF2B51" w:rsidP="003B1365">
            <w:pPr>
              <w:autoSpaceDE w:val="0"/>
              <w:autoSpaceDN w:val="0"/>
              <w:adjustRightInd w:val="0"/>
              <w:spacing w:before="120" w:after="120"/>
              <w:jc w:val="left"/>
              <w:rPr>
                <w:sz w:val="22"/>
                <w:szCs w:val="22"/>
                <w:lang w:eastAsia="hu-HU"/>
              </w:rPr>
            </w:pPr>
            <w:r w:rsidRPr="00257D43">
              <w:rPr>
                <w:rFonts w:eastAsia="MyriadPro-Light"/>
                <w:sz w:val="22"/>
                <w:szCs w:val="22"/>
                <w:lang w:eastAsia="hu-HU"/>
              </w:rPr>
              <w:lastRenderedPageBreak/>
              <w:fldChar w:fldCharType="begin">
                <w:ffData>
                  <w:name w:val=""/>
                  <w:enabled/>
                  <w:calcOnExit w:val="0"/>
                  <w:checkBox>
                    <w:sizeAuto/>
                    <w:default w:val="1"/>
                  </w:checkBox>
                </w:ffData>
              </w:fldChar>
            </w:r>
            <w:r w:rsidR="00CD6F6B" w:rsidRPr="00257D43">
              <w:rPr>
                <w:rFonts w:eastAsia="MyriadPro-Light"/>
                <w:sz w:val="22"/>
                <w:szCs w:val="22"/>
                <w:lang w:eastAsia="hu-HU"/>
              </w:rPr>
              <w:instrText xml:space="preserve"> FORMCHECKBOX </w:instrText>
            </w:r>
            <w:r w:rsidR="00D31021">
              <w:rPr>
                <w:rFonts w:eastAsia="MyriadPro-Light"/>
                <w:sz w:val="22"/>
                <w:szCs w:val="22"/>
                <w:lang w:eastAsia="hu-HU"/>
              </w:rPr>
            </w:r>
            <w:r w:rsidR="00D31021">
              <w:rPr>
                <w:rFonts w:eastAsia="MyriadPro-Light"/>
                <w:sz w:val="22"/>
                <w:szCs w:val="22"/>
                <w:lang w:eastAsia="hu-HU"/>
              </w:rPr>
              <w:fldChar w:fldCharType="separate"/>
            </w:r>
            <w:r w:rsidRPr="00257D43">
              <w:rPr>
                <w:rFonts w:eastAsia="MyriadPro-Light"/>
                <w:sz w:val="22"/>
                <w:szCs w:val="22"/>
                <w:lang w:eastAsia="hu-HU"/>
              </w:rPr>
              <w:fldChar w:fldCharType="end"/>
            </w:r>
            <w:r w:rsidR="004F2297" w:rsidRPr="00257D43">
              <w:rPr>
                <w:rFonts w:eastAsia="MyriadPro-Light"/>
                <w:sz w:val="22"/>
                <w:szCs w:val="22"/>
                <w:lang w:eastAsia="hu-HU"/>
              </w:rPr>
              <w:t xml:space="preserve"> </w:t>
            </w:r>
            <w:r w:rsidR="00CD6F6B" w:rsidRPr="00257D43">
              <w:rPr>
                <w:sz w:val="22"/>
                <w:szCs w:val="22"/>
                <w:lang w:eastAsia="hu-HU"/>
              </w:rPr>
              <w:t>A fizetés elektronikus úton történik</w:t>
            </w:r>
          </w:p>
        </w:tc>
      </w:tr>
    </w:tbl>
    <w:p w14:paraId="22DAED3E"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lastRenderedPageBreak/>
        <w:t xml:space="preserve">VI.3) További információk: </w:t>
      </w:r>
      <w:r w:rsidRPr="00257D43">
        <w:rPr>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D6F6B" w:rsidRPr="00257D43" w14:paraId="0C4B5FD0" w14:textId="77777777" w:rsidTr="003B1365">
        <w:tc>
          <w:tcPr>
            <w:tcW w:w="9778" w:type="dxa"/>
          </w:tcPr>
          <w:p w14:paraId="43CC2CE1" w14:textId="77777777" w:rsidR="003C031C" w:rsidRPr="00257D43" w:rsidRDefault="003C031C"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Az ajánlatot egy eredeti papír alapú példányban, zárt és sértetlen borítékban/dobozban, kell benyújtani. Az ajánlatot és az aláírt ajánlat szkennelt változatát 1 példányban jelszó nélkül olvasható (de nem módosítható –pdf., vagy azzal egyenértékű file formátumban) elektronikus adathordozón is be kell nyújtani. Az ajánlathoz csatolni kell ajánlattevő cégszerűen aláírt nyilatkozatát arra vonatkozóan, hogy az elektronikus példány az ajánlat eredeti, aláírt papír alapú példányával mindenben megegyezik és jelszóvédelemmel nincs ellátva. A papír alapú és elektronikus példány közötti eltérés esetén a papír alapú példány tartalma az irányadó. A borítékon/dobozon az ajánlattevő nevét, címé</w:t>
            </w:r>
            <w:r w:rsidR="00E468A9" w:rsidRPr="00257D43">
              <w:rPr>
                <w:color w:val="1F497D" w:themeColor="text2"/>
                <w:sz w:val="22"/>
                <w:szCs w:val="22"/>
              </w:rPr>
              <w:t xml:space="preserve">t, továbbá az „Eljárás tárgya, </w:t>
            </w:r>
            <w:r w:rsidRPr="00257D43">
              <w:rPr>
                <w:color w:val="1F497D" w:themeColor="text2"/>
                <w:sz w:val="22"/>
                <w:szCs w:val="22"/>
              </w:rPr>
              <w:t xml:space="preserve">Az ajánlattételi határidő lejártáig nem bontható fel” megjelöléseket kell feltüntetni. A postai úton benyújtott ajánlat ajánlattételi határidőre történő beérkezéséért, illetve az ajánlat elvesztéséért, valamint a jelen felhívásban meghatározottak szerint az ajánlat nem megfelelő helyszínre történő benyújtásáért ajánlatkérő nem vállal felelősséget, ennek kockázata az ajánlattevőt terheli. A papír alapú és az elektronikus példány tartalmi eltérése esetén ajánlatkérő a papír alapú példányt tekinti irányadónak. </w:t>
            </w:r>
          </w:p>
          <w:p w14:paraId="0AE286EA" w14:textId="77777777" w:rsidR="003C031C" w:rsidRPr="00257D43" w:rsidRDefault="003C031C"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Az ajánlathoz csatolni kell: </w:t>
            </w:r>
          </w:p>
          <w:p w14:paraId="2F5E63F3"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ajánlattevő nyilatkozatát a Kbt. 66. § (2) bekezdése szerint eredetiben;</w:t>
            </w:r>
          </w:p>
          <w:p w14:paraId="532D29CF"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ajánlattevő nyilatkozatát a Kbt. 66.§ (4) bekezdésre vonatkozóan;</w:t>
            </w:r>
          </w:p>
          <w:p w14:paraId="06A9BD73"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ajánlattevő nyilatkozatát a Kbt. 66. § (6) a) – b) pontjaira (a nemleges nyilatkozatot is csatolni kell); </w:t>
            </w:r>
          </w:p>
          <w:p w14:paraId="38D590B0"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az alkalmasság megállapítására szolgáló Kbt. 67. (1) bekezdés szerinti nyilatkozatot;</w:t>
            </w:r>
          </w:p>
          <w:p w14:paraId="741C7458"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 kizáró okokkal kapcsolatos nyilatkozatot, ajánlatkérői felhívás esetén az igazolásokat (Kbt. 69. § (4) bekezdés);</w:t>
            </w:r>
          </w:p>
          <w:p w14:paraId="02A84DF5"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Kbt. 25. § (3) </w:t>
            </w:r>
            <w:proofErr w:type="gramStart"/>
            <w:r w:rsidRPr="00257D43">
              <w:rPr>
                <w:color w:val="1F497D" w:themeColor="text2"/>
                <w:sz w:val="22"/>
                <w:szCs w:val="22"/>
              </w:rPr>
              <w:t>–(</w:t>
            </w:r>
            <w:proofErr w:type="gramEnd"/>
            <w:r w:rsidRPr="00257D43">
              <w:rPr>
                <w:color w:val="1F497D" w:themeColor="text2"/>
                <w:sz w:val="22"/>
                <w:szCs w:val="22"/>
              </w:rPr>
              <w:t xml:space="preserve">4) szerinti nyilatkozat csatolása szükséges. </w:t>
            </w:r>
          </w:p>
          <w:p w14:paraId="0DC35865"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az ajánlatot aláíró(k), kötelezettségvállalásra jogosult(</w:t>
            </w:r>
            <w:proofErr w:type="spellStart"/>
            <w:r w:rsidRPr="00257D43">
              <w:rPr>
                <w:color w:val="1F497D" w:themeColor="text2"/>
                <w:sz w:val="22"/>
                <w:szCs w:val="22"/>
              </w:rPr>
              <w:t>ak</w:t>
            </w:r>
            <w:proofErr w:type="spellEnd"/>
            <w:r w:rsidRPr="00257D43">
              <w:rPr>
                <w:color w:val="1F497D" w:themeColor="text2"/>
                <w:sz w:val="22"/>
                <w:szCs w:val="22"/>
              </w:rPr>
              <w:t>) aláírása hitelességének megállapítása érdekében a cégjegyzésre jogosult ajánlattevő, közös ajánlat esetén ajánlattevők, ill. alvállalkozó és kapacitást nyújtó szervezet aláírási címpéldányát vagy a 2006. évi V. törvény 9. § (1) bekezdése szerinti aláírás mintáját;</w:t>
            </w:r>
          </w:p>
          <w:p w14:paraId="1A22CA80"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ajánlattevőnek (közös ajánlattevőnek) folyamatban lévő változásbejegyzési eljárás esetében, az ajánlathoz csatolni kell a cégbírósághoz benyújtott változásbejegyzési kérelmet és az annak érkezéséről a cégbíróság által megküldött igazolást;</w:t>
            </w:r>
          </w:p>
          <w:p w14:paraId="43BF56A2" w14:textId="77777777" w:rsidR="003C031C" w:rsidRPr="00257D43" w:rsidRDefault="003C031C" w:rsidP="005E726E">
            <w:pPr>
              <w:pStyle w:val="NormlWeb"/>
              <w:numPr>
                <w:ilvl w:val="0"/>
                <w:numId w:val="21"/>
              </w:numPr>
              <w:shd w:val="clear" w:color="auto" w:fill="FFFFFF"/>
              <w:tabs>
                <w:tab w:val="left" w:pos="1032"/>
              </w:tabs>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amennyiben ajánlattevő kapacitást biztosító szervezetre támaszkodik, úgy csatolni kell az </w:t>
            </w:r>
            <w:proofErr w:type="gramStart"/>
            <w:r w:rsidRPr="00257D43">
              <w:rPr>
                <w:color w:val="1F497D" w:themeColor="text2"/>
                <w:sz w:val="22"/>
                <w:szCs w:val="22"/>
              </w:rPr>
              <w:t>Ajánlattevő</w:t>
            </w:r>
            <w:proofErr w:type="gramEnd"/>
            <w:r w:rsidRPr="00257D43">
              <w:rPr>
                <w:color w:val="1F497D" w:themeColor="text2"/>
                <w:sz w:val="22"/>
                <w:szCs w:val="22"/>
              </w:rPr>
              <w:t xml:space="preserve"> illetve a kapacitásait rendelkezésre bocsátó személy/szervezet nyilatkozatait, igazolásait, szerződéseit figyelemmel a Kbt. 65.§ (7) bekezdésére.</w:t>
            </w:r>
          </w:p>
          <w:p w14:paraId="1E6B5F4B" w14:textId="77777777" w:rsidR="00CD6F6B"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Amennyiben az ajánlatot, illetve a szükséges nyilatkozatokat az ajánlattevő cégjegyzésre jogosult képviselőjének meghatalmazása alapján más személy szignálja, illetve írja alá, a cégjegyzésre jogosult személy által aláírt teljes bizonyító </w:t>
            </w:r>
            <w:proofErr w:type="spellStart"/>
            <w:r w:rsidRPr="00257D43">
              <w:rPr>
                <w:color w:val="1F497D" w:themeColor="text2"/>
                <w:sz w:val="22"/>
                <w:szCs w:val="22"/>
              </w:rPr>
              <w:t>erejű</w:t>
            </w:r>
            <w:proofErr w:type="spellEnd"/>
            <w:r w:rsidRPr="00257D43">
              <w:rPr>
                <w:color w:val="1F497D" w:themeColor="text2"/>
                <w:sz w:val="22"/>
                <w:szCs w:val="22"/>
              </w:rPr>
              <w:t xml:space="preserve"> magánokiratba foglalt meghatalmazást szintén csatolni kell.</w:t>
            </w:r>
          </w:p>
          <w:p w14:paraId="18337CF1" w14:textId="77777777" w:rsidR="00B34892" w:rsidRPr="00257D43" w:rsidRDefault="00B34892"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Ajánlatkérő az ajánlattevőnek a szerződés teljesítésére való alkalmasságának feltételeit és ennek igazolását a minősített ajánlattevők jegyzékéhez képest szigorúbban határozta meg az alábbi pontok esetében: III.1.2) III.1.3).</w:t>
            </w:r>
          </w:p>
          <w:p w14:paraId="0A4CE1FA" w14:textId="740297E9" w:rsidR="00B34892" w:rsidRPr="00257D43" w:rsidRDefault="00B34892"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Ajánlatkérő nem írja elő ajánlati biztosíték nyújtását.</w:t>
            </w:r>
            <w:r w:rsidR="00F8746B" w:rsidRPr="00257D43">
              <w:rPr>
                <w:color w:val="1F497D" w:themeColor="text2"/>
                <w:sz w:val="22"/>
                <w:szCs w:val="22"/>
              </w:rPr>
              <w:t xml:space="preserve"> </w:t>
            </w:r>
            <w:r w:rsidR="00CC10E4" w:rsidRPr="00257D43">
              <w:rPr>
                <w:color w:val="1F497D" w:themeColor="text2"/>
                <w:sz w:val="22"/>
                <w:szCs w:val="22"/>
              </w:rPr>
              <w:t xml:space="preserve">Teljesítési </w:t>
            </w:r>
            <w:r w:rsidRPr="00257D43">
              <w:rPr>
                <w:color w:val="1F497D" w:themeColor="text2"/>
                <w:sz w:val="22"/>
                <w:szCs w:val="22"/>
              </w:rPr>
              <w:t>biztosíté</w:t>
            </w:r>
            <w:r w:rsidR="00690ECA" w:rsidRPr="00257D43">
              <w:rPr>
                <w:color w:val="1F497D" w:themeColor="text2"/>
                <w:sz w:val="22"/>
                <w:szCs w:val="22"/>
              </w:rPr>
              <w:t>k nyújtása a szerződéstervezetben foglaltak szerint</w:t>
            </w:r>
            <w:r w:rsidR="007F4923" w:rsidRPr="00257D43">
              <w:rPr>
                <w:color w:val="1F497D" w:themeColor="text2"/>
                <w:sz w:val="22"/>
                <w:szCs w:val="22"/>
              </w:rPr>
              <w:t xml:space="preserve"> 2%</w:t>
            </w:r>
            <w:r w:rsidR="00690ECA" w:rsidRPr="00257D43">
              <w:rPr>
                <w:color w:val="1F497D" w:themeColor="text2"/>
                <w:sz w:val="22"/>
                <w:szCs w:val="22"/>
              </w:rPr>
              <w:t xml:space="preserve">. </w:t>
            </w:r>
            <w:r w:rsidR="007F4923" w:rsidRPr="00257D43">
              <w:rPr>
                <w:color w:val="1F497D" w:themeColor="text2"/>
                <w:sz w:val="22"/>
                <w:szCs w:val="22"/>
              </w:rPr>
              <w:t xml:space="preserve">Ajánlattevőnek nyilatkoznia kell a teljesítési biztosíték szerződéskötés </w:t>
            </w:r>
            <w:r w:rsidR="00B84125" w:rsidRPr="00257D43">
              <w:rPr>
                <w:color w:val="1F497D" w:themeColor="text2"/>
                <w:sz w:val="22"/>
                <w:szCs w:val="22"/>
              </w:rPr>
              <w:t xml:space="preserve">rendelkezésre bocsátásáról a Kbt. 134. § (5) szerint. </w:t>
            </w:r>
          </w:p>
          <w:p w14:paraId="4285DEAE" w14:textId="77777777" w:rsidR="00B34892" w:rsidRPr="00257D43" w:rsidRDefault="00B34892"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Az ajánlat összeállításának minden költsége az Ajánlattevőt terheli.</w:t>
            </w:r>
          </w:p>
          <w:p w14:paraId="24BC8F28" w14:textId="6F8F6BE8" w:rsidR="00CC10E4" w:rsidRPr="00257D43" w:rsidRDefault="00CC10E4"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bookmarkStart w:id="6" w:name="_Hlk482847555"/>
            <w:r w:rsidRPr="00257D43">
              <w:rPr>
                <w:color w:val="1F497D" w:themeColor="text2"/>
                <w:sz w:val="22"/>
                <w:szCs w:val="22"/>
              </w:rPr>
              <w:t>Ajánlatkérő az ajánlatokat a Kbt. 76. § (</w:t>
            </w:r>
            <w:r w:rsidR="00044DD2" w:rsidRPr="00257D43">
              <w:rPr>
                <w:color w:val="1F497D" w:themeColor="text2"/>
                <w:sz w:val="22"/>
                <w:szCs w:val="22"/>
              </w:rPr>
              <w:t>2</w:t>
            </w:r>
            <w:r w:rsidRPr="00257D43">
              <w:rPr>
                <w:color w:val="1F497D" w:themeColor="text2"/>
                <w:sz w:val="22"/>
                <w:szCs w:val="22"/>
              </w:rPr>
              <w:t>) bekezdés c) pontja szerint</w:t>
            </w:r>
            <w:r w:rsidR="008D777D" w:rsidRPr="00257D43">
              <w:rPr>
                <w:color w:val="1F497D" w:themeColor="text2"/>
                <w:sz w:val="22"/>
                <w:szCs w:val="22"/>
              </w:rPr>
              <w:t>,</w:t>
            </w:r>
            <w:r w:rsidRPr="00257D43">
              <w:rPr>
                <w:color w:val="1F497D" w:themeColor="text2"/>
                <w:sz w:val="22"/>
                <w:szCs w:val="22"/>
              </w:rPr>
              <w:t xml:space="preserve"> </w:t>
            </w:r>
            <w:r w:rsidR="009079BF" w:rsidRPr="00257D43">
              <w:rPr>
                <w:color w:val="1F497D" w:themeColor="text2"/>
                <w:sz w:val="22"/>
                <w:szCs w:val="22"/>
              </w:rPr>
              <w:t xml:space="preserve">illetve a Közbeszerzési Hatóság útmutatója (KÉ 2016. évi 147. szám; 2016. december 21.) értékeli </w:t>
            </w:r>
            <w:r w:rsidR="001E4038" w:rsidRPr="00257D43">
              <w:rPr>
                <w:color w:val="1F497D" w:themeColor="text2"/>
                <w:sz w:val="22"/>
                <w:szCs w:val="22"/>
              </w:rPr>
              <w:t xml:space="preserve">a fentiekben megadott módszerrel. </w:t>
            </w:r>
          </w:p>
          <w:bookmarkEnd w:id="6"/>
          <w:p w14:paraId="70CCB21E" w14:textId="77777777" w:rsidR="00CD6F6B"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Amennyiben bármely, az ajánlathoz csatolt okirat, igazolás, nyilatkozat stb. nem magyar nyelven került kiállításra, úgy az ajánlattevőnek az eredeti dokumentum mellé csatolnia kell az ajánlattevő általi felelős magyar fordítást is. </w:t>
            </w:r>
          </w:p>
          <w:p w14:paraId="77DA18C3" w14:textId="77777777" w:rsidR="00E62EB3"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Több ajánlattevő közösen is tehet ajánlatot (közös ajánlattevők). A közös ajánlattevők kötelesek maguk közül egy, a közbeszerzési eljárásban a közös ajánlattevők nevében eljárni jogosult </w:t>
            </w:r>
            <w:r w:rsidRPr="00257D43">
              <w:rPr>
                <w:color w:val="1F497D" w:themeColor="text2"/>
                <w:sz w:val="22"/>
                <w:szCs w:val="22"/>
              </w:rPr>
              <w:lastRenderedPageBreak/>
              <w:t xml:space="preserve">képviselőt megjelölni. Közös ajánlattevőknek az ajánlathoz csatolni kell az együttműködésről szóló megállapodást, melynek kötelező </w:t>
            </w:r>
            <w:proofErr w:type="spellStart"/>
            <w:r w:rsidRPr="00257D43">
              <w:rPr>
                <w:color w:val="1F497D" w:themeColor="text2"/>
                <w:sz w:val="22"/>
                <w:szCs w:val="22"/>
              </w:rPr>
              <w:t>erejűen</w:t>
            </w:r>
            <w:proofErr w:type="spellEnd"/>
            <w:r w:rsidRPr="00257D43">
              <w:rPr>
                <w:color w:val="1F497D" w:themeColor="text2"/>
                <w:sz w:val="22"/>
                <w:szCs w:val="22"/>
              </w:rPr>
              <w:t xml:space="preserve"> tartalmaznia kell azt, hogy a közös ajánlattevők egyetemleges kötelezettséget vállalnak a közbeszerzési eljárással és szerződés megkötésével és teljesítésével kapcsolatosan, továbbá azt, hogy a benyújtott együttműködési megállapodás a közös ajánlattevők működésére vonatkozó teljes megállapodását </w:t>
            </w:r>
            <w:proofErr w:type="spellStart"/>
            <w:r w:rsidRPr="00257D43">
              <w:rPr>
                <w:color w:val="1F497D" w:themeColor="text2"/>
                <w:sz w:val="22"/>
                <w:szCs w:val="22"/>
              </w:rPr>
              <w:t>hiánytalanul</w:t>
            </w:r>
            <w:proofErr w:type="spellEnd"/>
            <w:r w:rsidRPr="00257D43">
              <w:rPr>
                <w:color w:val="1F497D" w:themeColor="text2"/>
                <w:sz w:val="22"/>
                <w:szCs w:val="22"/>
              </w:rPr>
              <w:t xml:space="preserve"> tartalmazza. </w:t>
            </w:r>
            <w:r w:rsidR="00E62EB3" w:rsidRPr="00257D43">
              <w:rPr>
                <w:color w:val="1F497D" w:themeColor="text2"/>
                <w:sz w:val="22"/>
                <w:szCs w:val="22"/>
              </w:rPr>
              <w:t>Közös ajánlattétel esetén az ajánlattételnek meg kell felelnie a Kbt. 35. §-ban foglalt feltételeknek.</w:t>
            </w:r>
          </w:p>
          <w:p w14:paraId="04F4F864" w14:textId="77777777" w:rsidR="00CD6F6B"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Az ajánlat felhívásban nem szabályozott kérdések vonatkozásában a közbeszerzésekről szóló 2015. évi CXLIII. törvény előírásai szerint kell eljárni. </w:t>
            </w:r>
          </w:p>
          <w:p w14:paraId="44E9B812" w14:textId="77777777" w:rsidR="00CD6F6B"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 különböző devizák forintra történő átszámítása esetében a Magyar Nemzeti Banknak az ajánlattételi felhívás megjelenésének napján érvényes hivatalos deviza középárfolyama alapján kell átszámítani magyar forintra. Az ajánlatban szereplő, nem magyar forintban megadott összegek tekintetében az átszámítást tartalmazó iratot közvetlenül a kérdéses dokumentum mögé kell csatolni.</w:t>
            </w:r>
          </w:p>
          <w:p w14:paraId="554756AA" w14:textId="77777777" w:rsidR="00CD6F6B" w:rsidRPr="00257D43" w:rsidRDefault="00CD6F6B"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Ajánlatkérő tájékoztatja ajánlattevőket, hogy az eljárásban az irányadó jog a magyar jog.</w:t>
            </w:r>
          </w:p>
          <w:p w14:paraId="2CD4A694" w14:textId="77777777" w:rsidR="00CD6F6B" w:rsidRPr="00257D43" w:rsidRDefault="007330EC"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Az ajánlatkérő eredménytelenné nyilváníthatja az eljárást, ha végleges árajánlatok mindegyike meghaladja a Kbt. 75. § (4) bekezdésének megfelelően igazolt rendelkezésre álló anyagi fedezet összegét.</w:t>
            </w:r>
          </w:p>
          <w:p w14:paraId="7507480A" w14:textId="77777777" w:rsidR="00313CB3" w:rsidRPr="00257D43" w:rsidRDefault="00313CB3"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 Ajánlatkérő felhívja a figyelmet a Kbt. 73. § (</w:t>
            </w:r>
            <w:proofErr w:type="gramStart"/>
            <w:r w:rsidRPr="00257D43">
              <w:rPr>
                <w:color w:val="1F497D" w:themeColor="text2"/>
                <w:sz w:val="22"/>
                <w:szCs w:val="22"/>
              </w:rPr>
              <w:t>4)-(</w:t>
            </w:r>
            <w:proofErr w:type="gramEnd"/>
            <w:r w:rsidRPr="00257D43">
              <w:rPr>
                <w:color w:val="1F497D" w:themeColor="text2"/>
                <w:sz w:val="22"/>
                <w:szCs w:val="22"/>
              </w:rPr>
              <w:t xml:space="preserve">5) bekezdéseiben foglaltakra, melyre vonatkozóan ajánlattevőnek ajánlatában nyilatkoznia kell.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a foglalkoztatáspolitikáért felelős miniszter által minden évben rendelkezésére bocsátott adatszolgáltatás alapján - tájékoztatást tesz közzé honlapján a Magyarországon egyes ágazatokban alkalmazandó kötelező legkisebb munkabérről. (Kbt. 73. § (4) bekezdése) A Kbt. 73. § (5) bekezdése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w:t>
            </w:r>
          </w:p>
          <w:p w14:paraId="3363A464"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Nemzeti Adó- és Vámhivatal (NAV): </w:t>
            </w:r>
            <w:hyperlink r:id="rId11">
              <w:r w:rsidRPr="00257D43">
                <w:rPr>
                  <w:color w:val="1F497D" w:themeColor="text2"/>
                  <w:sz w:val="22"/>
                  <w:szCs w:val="22"/>
                </w:rPr>
                <w:t>http://www.nav.gov.hu</w:t>
              </w:r>
            </w:hyperlink>
          </w:p>
          <w:p w14:paraId="10A65471"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Vidékfejlesztési Minisztérium (VM): http://www.vm.gov.hu és </w:t>
            </w:r>
            <w:hyperlink r:id="rId12">
              <w:r w:rsidRPr="00257D43">
                <w:rPr>
                  <w:color w:val="1F497D" w:themeColor="text2"/>
                  <w:sz w:val="22"/>
                  <w:szCs w:val="22"/>
                </w:rPr>
                <w:t>www.kvvm.hu</w:t>
              </w:r>
            </w:hyperlink>
          </w:p>
          <w:p w14:paraId="58022ACC"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Egyenlő Bánásmód Hatóság </w:t>
            </w:r>
            <w:hyperlink r:id="rId13">
              <w:r w:rsidRPr="00257D43">
                <w:rPr>
                  <w:color w:val="1F497D" w:themeColor="text2"/>
                  <w:sz w:val="22"/>
                  <w:szCs w:val="22"/>
                </w:rPr>
                <w:t>http://www.egyenlobanasmod.hu</w:t>
              </w:r>
            </w:hyperlink>
          </w:p>
          <w:p w14:paraId="6630B357"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Emberi Erőforrások Minisztériuma </w:t>
            </w:r>
            <w:hyperlink r:id="rId14">
              <w:r w:rsidRPr="00257D43">
                <w:rPr>
                  <w:color w:val="1F497D" w:themeColor="text2"/>
                  <w:sz w:val="22"/>
                  <w:szCs w:val="22"/>
                </w:rPr>
                <w:t>http://kormany.hu/hu/emberi-eroforrasok-miniszteriuma</w:t>
              </w:r>
            </w:hyperlink>
          </w:p>
          <w:p w14:paraId="755D0BA3"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Földművelésügyi Minisztérium </w:t>
            </w:r>
            <w:hyperlink r:id="rId15">
              <w:r w:rsidRPr="00257D43">
                <w:rPr>
                  <w:color w:val="1F497D" w:themeColor="text2"/>
                  <w:sz w:val="22"/>
                  <w:szCs w:val="22"/>
                </w:rPr>
                <w:t>http://www.korman.hu/hu/foldmuvelodesugyi-miniszterium</w:t>
              </w:r>
            </w:hyperlink>
          </w:p>
          <w:p w14:paraId="0D944FCC"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Nemzetgazdasági Minisztérium (NGM): </w:t>
            </w:r>
            <w:hyperlink r:id="rId16">
              <w:r w:rsidRPr="00257D43">
                <w:rPr>
                  <w:color w:val="1F497D" w:themeColor="text2"/>
                  <w:sz w:val="22"/>
                  <w:szCs w:val="22"/>
                </w:rPr>
                <w:t>http://www.ngm.gov.hu</w:t>
              </w:r>
            </w:hyperlink>
          </w:p>
          <w:p w14:paraId="0DC60806"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Magyar Bányászati és Földtani Hivatal (MBFH): </w:t>
            </w:r>
            <w:hyperlink r:id="rId17">
              <w:r w:rsidRPr="00257D43">
                <w:rPr>
                  <w:color w:val="1F497D" w:themeColor="text2"/>
                  <w:sz w:val="22"/>
                  <w:szCs w:val="22"/>
                </w:rPr>
                <w:t>http://www.mbfh.hu</w:t>
              </w:r>
            </w:hyperlink>
          </w:p>
          <w:p w14:paraId="012E8987"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Állami Népegészségügyi és Tisztiorvosi Szolgálat (ÁNTSZ): </w:t>
            </w:r>
            <w:hyperlink r:id="rId18">
              <w:r w:rsidRPr="00257D43">
                <w:rPr>
                  <w:color w:val="1F497D" w:themeColor="text2"/>
                  <w:sz w:val="22"/>
                  <w:szCs w:val="22"/>
                </w:rPr>
                <w:t>http://www.antsz.hu</w:t>
              </w:r>
            </w:hyperlink>
          </w:p>
          <w:p w14:paraId="715EAE1F"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Országos Munkavédelmi és Munkaügyi Főfelügyelőség (OMMF): </w:t>
            </w:r>
            <w:hyperlink r:id="rId19">
              <w:r w:rsidRPr="00257D43">
                <w:rPr>
                  <w:color w:val="1F497D" w:themeColor="text2"/>
                  <w:sz w:val="22"/>
                  <w:szCs w:val="22"/>
                </w:rPr>
                <w:t>http://www.ommf.gov.hu</w:t>
              </w:r>
            </w:hyperlink>
          </w:p>
          <w:p w14:paraId="584AD04D" w14:textId="77777777" w:rsidR="00313CB3" w:rsidRPr="00257D43" w:rsidRDefault="00313CB3" w:rsidP="003E7F73">
            <w:pPr>
              <w:pStyle w:val="NormlWeb"/>
              <w:shd w:val="clear" w:color="auto" w:fill="FFFFFF"/>
              <w:spacing w:before="0" w:beforeAutospacing="0" w:after="0" w:afterAutospacing="0" w:line="270" w:lineRule="atLeast"/>
              <w:ind w:left="720"/>
              <w:jc w:val="both"/>
              <w:textAlignment w:val="baseline"/>
              <w:rPr>
                <w:color w:val="1F497D" w:themeColor="text2"/>
                <w:sz w:val="22"/>
                <w:szCs w:val="22"/>
              </w:rPr>
            </w:pPr>
            <w:r w:rsidRPr="00257D43">
              <w:rPr>
                <w:color w:val="1F497D" w:themeColor="text2"/>
                <w:sz w:val="22"/>
                <w:szCs w:val="22"/>
              </w:rPr>
              <w:t xml:space="preserve">Nemzetgazdasági Minisztérium Munkafelügyeleti Főosztály: </w:t>
            </w:r>
            <w:hyperlink r:id="rId20">
              <w:r w:rsidRPr="00257D43">
                <w:rPr>
                  <w:color w:val="1F497D" w:themeColor="text2"/>
                  <w:sz w:val="22"/>
                  <w:szCs w:val="22"/>
                </w:rPr>
                <w:t>munkafelugyeleti-foo@ngm.gov.hu</w:t>
              </w:r>
            </w:hyperlink>
          </w:p>
          <w:p w14:paraId="6A63A3B1" w14:textId="77777777" w:rsidR="00FD7C6B" w:rsidRPr="00FD7C6B" w:rsidRDefault="00F65F5B" w:rsidP="003E7F73">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Veszprém Megyei Kormányhivatal Veszprémi Járási Hivatal Műszaki Engedélyezési, Fogyasztóvédelmi és Foglalkoztatási Főosztály; Munkavédelmi és Munkaügyi Osztály</w:t>
            </w:r>
            <w:r w:rsidR="005E726E" w:rsidRPr="00257D43">
              <w:rPr>
                <w:color w:val="1F497D" w:themeColor="text2"/>
                <w:sz w:val="22"/>
                <w:szCs w:val="22"/>
              </w:rPr>
              <w:t xml:space="preserve">; </w:t>
            </w:r>
            <w:hyperlink r:id="rId21" w:history="1">
              <w:r w:rsidR="005E726E" w:rsidRPr="00257D43">
                <w:rPr>
                  <w:color w:val="1F497D" w:themeColor="text2"/>
                  <w:sz w:val="22"/>
                  <w:szCs w:val="22"/>
                </w:rPr>
                <w:t>veszprem.munkavedelem@veszprem.gov.hu</w:t>
              </w:r>
            </w:hyperlink>
            <w:r w:rsidRPr="00257D43" w:rsidDel="00F65F5B">
              <w:rPr>
                <w:color w:val="1F497D" w:themeColor="text2"/>
                <w:sz w:val="22"/>
                <w:szCs w:val="22"/>
              </w:rPr>
              <w:t xml:space="preserve"> </w:t>
            </w:r>
            <w:r w:rsidR="00313CB3" w:rsidRPr="00257D43">
              <w:rPr>
                <w:color w:val="1F497D" w:themeColor="text2"/>
                <w:sz w:val="22"/>
                <w:szCs w:val="22"/>
              </w:rPr>
              <w:t xml:space="preserve">A tájékoztatás a fenti honlapokon, és e-mailben </w:t>
            </w:r>
            <w:r w:rsidR="00313CB3" w:rsidRPr="00FD7C6B">
              <w:rPr>
                <w:color w:val="1F497D" w:themeColor="text2"/>
                <w:sz w:val="22"/>
                <w:szCs w:val="22"/>
              </w:rPr>
              <w:t>ingyenesen elérhető, illetve kapható.</w:t>
            </w:r>
          </w:p>
          <w:p w14:paraId="46694119" w14:textId="6DD6F436" w:rsidR="00313CB3" w:rsidRPr="00FD7C6B" w:rsidRDefault="00313CB3" w:rsidP="003E7F73">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FD7C6B">
              <w:rPr>
                <w:color w:val="1F497D" w:themeColor="text2"/>
                <w:sz w:val="22"/>
                <w:szCs w:val="22"/>
              </w:rPr>
              <w:t>Ajánlattevőnek ajánlatában nyilatkoznia kell a Kbt. 73. § (</w:t>
            </w:r>
            <w:proofErr w:type="gramStart"/>
            <w:r w:rsidRPr="00FD7C6B">
              <w:rPr>
                <w:color w:val="1F497D" w:themeColor="text2"/>
                <w:sz w:val="22"/>
                <w:szCs w:val="22"/>
              </w:rPr>
              <w:t>4)-(</w:t>
            </w:r>
            <w:proofErr w:type="gramEnd"/>
            <w:r w:rsidRPr="00FD7C6B">
              <w:rPr>
                <w:color w:val="1F497D" w:themeColor="text2"/>
                <w:sz w:val="22"/>
                <w:szCs w:val="22"/>
              </w:rPr>
              <w:t>5) bekezdésére vonatkozóan.</w:t>
            </w:r>
          </w:p>
          <w:p w14:paraId="4EF323F0" w14:textId="10270F0B" w:rsidR="005E726E" w:rsidRPr="00FD7C6B" w:rsidRDefault="005E726E"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bookmarkStart w:id="7" w:name="_Hlk486266203"/>
            <w:r w:rsidRPr="00FD7C6B">
              <w:rPr>
                <w:color w:val="1F497D" w:themeColor="text2"/>
                <w:sz w:val="22"/>
                <w:szCs w:val="22"/>
              </w:rPr>
              <w:t>Ajánlatkérő helyszíni bejárást tart 2017.</w:t>
            </w:r>
            <w:r w:rsidR="00FD7C6B" w:rsidRPr="00FD7C6B">
              <w:rPr>
                <w:color w:val="1F497D" w:themeColor="text2"/>
                <w:sz w:val="22"/>
                <w:szCs w:val="22"/>
              </w:rPr>
              <w:t xml:space="preserve"> július 12. 10:00 órakor, találkozó: ajánlatkérő székhelyén</w:t>
            </w:r>
            <w:bookmarkEnd w:id="7"/>
            <w:r w:rsidR="00FD7C6B" w:rsidRPr="00FD7C6B">
              <w:rPr>
                <w:color w:val="1F497D" w:themeColor="text2"/>
                <w:sz w:val="22"/>
                <w:szCs w:val="22"/>
              </w:rPr>
              <w:t xml:space="preserve">. </w:t>
            </w:r>
            <w:r w:rsidRPr="00FD7C6B">
              <w:rPr>
                <w:color w:val="1F497D" w:themeColor="text2"/>
                <w:sz w:val="22"/>
                <w:szCs w:val="22"/>
              </w:rPr>
              <w:t xml:space="preserve"> </w:t>
            </w:r>
          </w:p>
          <w:p w14:paraId="77E51CE8" w14:textId="62867526" w:rsidR="00A468F3" w:rsidRPr="00257D43" w:rsidRDefault="00A468F3" w:rsidP="005E726E">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FD7C6B">
              <w:rPr>
                <w:color w:val="1F497D" w:themeColor="text2"/>
                <w:sz w:val="22"/>
                <w:szCs w:val="22"/>
              </w:rPr>
              <w:t>Ajánlatkérő</w:t>
            </w:r>
            <w:r w:rsidRPr="00257D43">
              <w:rPr>
                <w:color w:val="1F497D" w:themeColor="text2"/>
                <w:sz w:val="22"/>
                <w:szCs w:val="22"/>
              </w:rPr>
              <w:t xml:space="preserve"> alkalmazza a Kbt. 75. § 2. bekezdés e) pontját érvénytelenségi okként. </w:t>
            </w:r>
          </w:p>
          <w:p w14:paraId="57FEDF55" w14:textId="77777777" w:rsidR="00E468A9" w:rsidRPr="00257D43" w:rsidRDefault="00E468A9" w:rsidP="005E726E">
            <w:pPr>
              <w:pStyle w:val="NormlWeb"/>
              <w:numPr>
                <w:ilvl w:val="0"/>
                <w:numId w:val="21"/>
              </w:numPr>
              <w:shd w:val="clear" w:color="auto" w:fill="FFFFFF"/>
              <w:spacing w:before="0" w:beforeAutospacing="0" w:after="0" w:afterAutospacing="0" w:line="270" w:lineRule="atLeast"/>
              <w:jc w:val="both"/>
              <w:textAlignment w:val="baseline"/>
              <w:rPr>
                <w:b/>
                <w:sz w:val="22"/>
                <w:szCs w:val="22"/>
              </w:rPr>
            </w:pPr>
            <w:r w:rsidRPr="00257D43">
              <w:rPr>
                <w:color w:val="1F497D" w:themeColor="text2"/>
                <w:sz w:val="22"/>
                <w:szCs w:val="22"/>
              </w:rPr>
              <w:t>Felelős akkreditált közbeszerzési szaktanácsadó: Gordosné Fekete Lívia Lajstromszám: 00925</w:t>
            </w:r>
          </w:p>
          <w:p w14:paraId="5B64DEA9" w14:textId="77777777" w:rsidR="009C432A" w:rsidRPr="00257D43" w:rsidRDefault="009C432A" w:rsidP="00A468F3">
            <w:pPr>
              <w:pStyle w:val="NormlWeb"/>
              <w:numPr>
                <w:ilvl w:val="0"/>
                <w:numId w:val="21"/>
              </w:numPr>
              <w:shd w:val="clear" w:color="auto" w:fill="FFFFFF"/>
              <w:spacing w:before="0" w:beforeAutospacing="0" w:after="0" w:afterAutospacing="0" w:line="270" w:lineRule="atLeast"/>
              <w:jc w:val="both"/>
              <w:textAlignment w:val="baseline"/>
              <w:rPr>
                <w:color w:val="1F497D" w:themeColor="text2"/>
                <w:sz w:val="22"/>
                <w:szCs w:val="22"/>
              </w:rPr>
            </w:pPr>
            <w:r w:rsidRPr="00257D43">
              <w:rPr>
                <w:color w:val="1F497D" w:themeColor="text2"/>
                <w:sz w:val="22"/>
                <w:szCs w:val="22"/>
              </w:rPr>
              <w:t xml:space="preserve">Nyertes ajánlattevőnek a szerződés megkötésekor rendelkeznie kell a bevezetett, és más, arra jogosult (akkreditált) szervezet által kiállított, MSZ EN ISO 9001:2009 vagy azzal egyenértékű minőségirányítási rendszerrel a közbeszerzés tárgyát képező tevékenységek végzésére </w:t>
            </w:r>
            <w:r w:rsidRPr="00257D43">
              <w:rPr>
                <w:color w:val="1F497D" w:themeColor="text2"/>
                <w:sz w:val="22"/>
                <w:szCs w:val="22"/>
              </w:rPr>
              <w:lastRenderedPageBreak/>
              <w:t xml:space="preserve">(erdőgazdálkodási tevékenység, vagy bozót- és cserje irtás, vagy élőhely rekonstrukció (rehabilitáció), vagy </w:t>
            </w:r>
            <w:proofErr w:type="spellStart"/>
            <w:r w:rsidRPr="00257D43">
              <w:rPr>
                <w:color w:val="1F497D" w:themeColor="text2"/>
                <w:sz w:val="22"/>
                <w:szCs w:val="22"/>
              </w:rPr>
              <w:t>invazív</w:t>
            </w:r>
            <w:proofErr w:type="spellEnd"/>
            <w:r w:rsidRPr="00257D43">
              <w:rPr>
                <w:color w:val="1F497D" w:themeColor="text2"/>
                <w:sz w:val="22"/>
                <w:szCs w:val="22"/>
              </w:rPr>
              <w:t xml:space="preserve"> növény irtás) vonatkozó tanúsítvány másolatát.</w:t>
            </w:r>
          </w:p>
          <w:p w14:paraId="4D06788C" w14:textId="462B284D" w:rsidR="009C432A" w:rsidRPr="00257D43" w:rsidRDefault="00DB59F1" w:rsidP="009C6053">
            <w:pPr>
              <w:pStyle w:val="NormlWeb"/>
              <w:numPr>
                <w:ilvl w:val="0"/>
                <w:numId w:val="21"/>
              </w:numPr>
              <w:shd w:val="clear" w:color="auto" w:fill="FFFFFF"/>
              <w:spacing w:before="0" w:beforeAutospacing="0" w:after="0" w:afterAutospacing="0" w:line="270" w:lineRule="atLeast"/>
              <w:jc w:val="both"/>
              <w:textAlignment w:val="baseline"/>
              <w:rPr>
                <w:b/>
                <w:sz w:val="22"/>
                <w:szCs w:val="22"/>
              </w:rPr>
            </w:pPr>
            <w:r w:rsidRPr="00257D43">
              <w:rPr>
                <w:color w:val="1F497D" w:themeColor="text2"/>
                <w:sz w:val="22"/>
                <w:szCs w:val="22"/>
              </w:rPr>
              <w:t>Ajánlatkérő által szerződéses feltételként előírásra kerül, hogy n</w:t>
            </w:r>
            <w:r w:rsidR="00DA2876" w:rsidRPr="00257D43">
              <w:rPr>
                <w:color w:val="1F497D" w:themeColor="text2"/>
                <w:sz w:val="22"/>
                <w:szCs w:val="22"/>
              </w:rPr>
              <w:t>yertes ajánlattevő szerződéskötésig rendelkezzen legalább 30.000.000 Ft/kár és 60.000.000 Ft/év összegű, környezetszennyezési felelősség biztosítás is magában foglaló, vagy arra is kiterjedő szakmai felelősségbiztosítással.</w:t>
            </w:r>
          </w:p>
        </w:tc>
      </w:tr>
    </w:tbl>
    <w:p w14:paraId="42A776F2"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lastRenderedPageBreak/>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9"/>
        <w:gridCol w:w="2670"/>
        <w:gridCol w:w="3379"/>
      </w:tblGrid>
      <w:tr w:rsidR="00CD6F6B" w:rsidRPr="00257D43" w14:paraId="44D55038" w14:textId="77777777" w:rsidTr="003B1365">
        <w:tc>
          <w:tcPr>
            <w:tcW w:w="9778" w:type="dxa"/>
            <w:gridSpan w:val="3"/>
          </w:tcPr>
          <w:p w14:paraId="2D8AE739" w14:textId="77777777" w:rsidR="00CD6F6B" w:rsidRPr="00257D43" w:rsidRDefault="00CD6F6B" w:rsidP="003B1365">
            <w:pPr>
              <w:autoSpaceDE w:val="0"/>
              <w:autoSpaceDN w:val="0"/>
              <w:adjustRightInd w:val="0"/>
              <w:spacing w:before="120" w:after="120"/>
              <w:jc w:val="left"/>
              <w:rPr>
                <w:b/>
                <w:sz w:val="22"/>
                <w:szCs w:val="22"/>
                <w:lang w:eastAsia="hu-HU"/>
              </w:rPr>
            </w:pPr>
            <w:r w:rsidRPr="00257D43">
              <w:rPr>
                <w:rStyle w:val="SzvegtrzsFlkvr"/>
                <w:rFonts w:ascii="Times New Roman" w:eastAsia="Calibri" w:hAnsi="Times New Roman"/>
                <w:bCs/>
                <w:sz w:val="22"/>
                <w:szCs w:val="22"/>
              </w:rPr>
              <w:t>Vl.4.1) A jogorvoslati eljárást lebonyolító szerv</w:t>
            </w:r>
          </w:p>
        </w:tc>
      </w:tr>
      <w:tr w:rsidR="00CD6F6B" w:rsidRPr="00257D43" w14:paraId="52F816D0" w14:textId="77777777" w:rsidTr="003B1365">
        <w:tc>
          <w:tcPr>
            <w:tcW w:w="9778" w:type="dxa"/>
            <w:gridSpan w:val="3"/>
          </w:tcPr>
          <w:p w14:paraId="46735E5E"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Hivatalos név:</w:t>
            </w:r>
            <w:r w:rsidR="00D8104D" w:rsidRPr="00257D43">
              <w:rPr>
                <w:rFonts w:eastAsia="MyriadPro-Light"/>
                <w:sz w:val="22"/>
                <w:szCs w:val="22"/>
                <w:lang w:eastAsia="hu-HU"/>
              </w:rPr>
              <w:t xml:space="preserve"> </w:t>
            </w:r>
            <w:r w:rsidRPr="00257D43">
              <w:rPr>
                <w:rFonts w:eastAsia="MyriadPro-Light"/>
                <w:color w:val="1F497D" w:themeColor="text2"/>
                <w:sz w:val="22"/>
                <w:szCs w:val="22"/>
                <w:lang w:eastAsia="hu-HU"/>
              </w:rPr>
              <w:t>Közbeszerzési Döntőbizottság</w:t>
            </w:r>
          </w:p>
        </w:tc>
      </w:tr>
      <w:tr w:rsidR="00CD6F6B" w:rsidRPr="00257D43" w14:paraId="38A32651" w14:textId="77777777" w:rsidTr="003B1365">
        <w:tc>
          <w:tcPr>
            <w:tcW w:w="9778" w:type="dxa"/>
            <w:gridSpan w:val="3"/>
          </w:tcPr>
          <w:p w14:paraId="128FFB2A"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Postai cím:</w:t>
            </w:r>
            <w:r w:rsidR="00D8104D" w:rsidRPr="00257D43">
              <w:rPr>
                <w:rFonts w:eastAsia="MyriadPro-Light"/>
                <w:sz w:val="22"/>
                <w:szCs w:val="22"/>
                <w:lang w:eastAsia="hu-HU"/>
              </w:rPr>
              <w:t xml:space="preserve"> </w:t>
            </w:r>
            <w:r w:rsidRPr="00257D43">
              <w:rPr>
                <w:rFonts w:eastAsia="MyriadPro-Light"/>
                <w:color w:val="1F497D" w:themeColor="text2"/>
                <w:sz w:val="22"/>
                <w:szCs w:val="22"/>
                <w:lang w:eastAsia="hu-HU"/>
              </w:rPr>
              <w:t>Riadó utca 5.</w:t>
            </w:r>
          </w:p>
        </w:tc>
      </w:tr>
      <w:tr w:rsidR="00CD6F6B" w:rsidRPr="00257D43" w14:paraId="2A3FFFBA" w14:textId="77777777" w:rsidTr="00AE1152">
        <w:tc>
          <w:tcPr>
            <w:tcW w:w="3652" w:type="dxa"/>
          </w:tcPr>
          <w:p w14:paraId="6601C3C5"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Város:</w:t>
            </w:r>
            <w:r w:rsidR="00D8104D" w:rsidRPr="00257D43">
              <w:rPr>
                <w:rFonts w:eastAsia="MyriadPro-Light"/>
                <w:sz w:val="22"/>
                <w:szCs w:val="22"/>
                <w:lang w:eastAsia="hu-HU"/>
              </w:rPr>
              <w:t xml:space="preserve"> </w:t>
            </w:r>
            <w:r w:rsidRPr="00257D43">
              <w:rPr>
                <w:rFonts w:eastAsia="MyriadPro-Light"/>
                <w:color w:val="1F497D" w:themeColor="text2"/>
                <w:sz w:val="22"/>
                <w:szCs w:val="22"/>
                <w:lang w:eastAsia="hu-HU"/>
              </w:rPr>
              <w:t>Budapest</w:t>
            </w:r>
          </w:p>
        </w:tc>
        <w:tc>
          <w:tcPr>
            <w:tcW w:w="2693" w:type="dxa"/>
          </w:tcPr>
          <w:p w14:paraId="6CC04E4E"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Postai irányítószám:</w:t>
            </w:r>
            <w:r w:rsidR="00D8104D" w:rsidRPr="00257D43">
              <w:rPr>
                <w:rFonts w:eastAsia="MyriadPro-Light"/>
                <w:sz w:val="22"/>
                <w:szCs w:val="22"/>
                <w:lang w:eastAsia="hu-HU"/>
              </w:rPr>
              <w:t xml:space="preserve"> </w:t>
            </w:r>
            <w:r w:rsidRPr="00257D43">
              <w:rPr>
                <w:rFonts w:eastAsia="MyriadPro-Light"/>
                <w:color w:val="1F497D" w:themeColor="text2"/>
                <w:sz w:val="22"/>
                <w:szCs w:val="22"/>
                <w:lang w:eastAsia="hu-HU"/>
              </w:rPr>
              <w:t>1026</w:t>
            </w:r>
          </w:p>
        </w:tc>
        <w:tc>
          <w:tcPr>
            <w:tcW w:w="3433" w:type="dxa"/>
          </w:tcPr>
          <w:p w14:paraId="2888FC33"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Ország:</w:t>
            </w:r>
            <w:r w:rsidR="00D8104D" w:rsidRPr="00257D43">
              <w:rPr>
                <w:rFonts w:eastAsia="MyriadPro-Light"/>
                <w:sz w:val="22"/>
                <w:szCs w:val="22"/>
                <w:lang w:eastAsia="hu-HU"/>
              </w:rPr>
              <w:t xml:space="preserve"> </w:t>
            </w:r>
            <w:r w:rsidRPr="00257D43">
              <w:rPr>
                <w:rFonts w:eastAsia="MyriadPro-Light"/>
                <w:color w:val="1F497D" w:themeColor="text2"/>
                <w:sz w:val="22"/>
                <w:szCs w:val="22"/>
                <w:lang w:eastAsia="hu-HU"/>
              </w:rPr>
              <w:t>Magyar</w:t>
            </w:r>
            <w:r w:rsidR="00D8104D" w:rsidRPr="00257D43">
              <w:rPr>
                <w:rFonts w:eastAsia="MyriadPro-Light"/>
                <w:color w:val="1F497D" w:themeColor="text2"/>
                <w:sz w:val="22"/>
                <w:szCs w:val="22"/>
                <w:lang w:eastAsia="hu-HU"/>
              </w:rPr>
              <w:t>ország</w:t>
            </w:r>
          </w:p>
        </w:tc>
      </w:tr>
      <w:tr w:rsidR="00CD6F6B" w:rsidRPr="00257D43" w14:paraId="50AC62B8" w14:textId="77777777" w:rsidTr="00AE1152">
        <w:tc>
          <w:tcPr>
            <w:tcW w:w="6345" w:type="dxa"/>
            <w:gridSpan w:val="2"/>
          </w:tcPr>
          <w:p w14:paraId="74425C2F" w14:textId="77777777" w:rsidR="00CD6F6B" w:rsidRPr="00257D43" w:rsidRDefault="00CD6F6B" w:rsidP="00D8104D">
            <w:pPr>
              <w:spacing w:before="120" w:after="120"/>
              <w:jc w:val="left"/>
              <w:rPr>
                <w:rFonts w:eastAsia="MyriadPro-Light"/>
                <w:sz w:val="22"/>
                <w:szCs w:val="22"/>
                <w:lang w:eastAsia="hu-HU"/>
              </w:rPr>
            </w:pPr>
            <w:r w:rsidRPr="00257D43">
              <w:rPr>
                <w:rFonts w:eastAsia="MyriadPro-Light"/>
                <w:sz w:val="22"/>
                <w:szCs w:val="22"/>
                <w:lang w:eastAsia="hu-HU"/>
              </w:rPr>
              <w:t xml:space="preserve">E-mail: </w:t>
            </w:r>
            <w:hyperlink r:id="rId22" w:history="1">
              <w:r w:rsidR="00D8104D" w:rsidRPr="00257D43">
                <w:rPr>
                  <w:rFonts w:eastAsia="Times New Roman"/>
                  <w:color w:val="1F497D" w:themeColor="text2"/>
                  <w:sz w:val="22"/>
                  <w:szCs w:val="22"/>
                  <w:lang w:eastAsia="hu-HU"/>
                </w:rPr>
                <w:t>dontobizottsag@kt.hu</w:t>
              </w:r>
            </w:hyperlink>
            <w:hyperlink r:id="rId23" w:history="1"/>
          </w:p>
        </w:tc>
        <w:tc>
          <w:tcPr>
            <w:tcW w:w="3433" w:type="dxa"/>
          </w:tcPr>
          <w:p w14:paraId="30D75A35"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Telefon:</w:t>
            </w:r>
            <w:r w:rsidR="00D8104D" w:rsidRPr="00257D43">
              <w:rPr>
                <w:rFonts w:eastAsia="Times New Roman"/>
                <w:color w:val="336699"/>
                <w:sz w:val="22"/>
                <w:szCs w:val="22"/>
                <w:lang w:eastAsia="hu-HU"/>
              </w:rPr>
              <w:t xml:space="preserve"> </w:t>
            </w:r>
            <w:r w:rsidR="00D8104D" w:rsidRPr="00257D43">
              <w:rPr>
                <w:rFonts w:eastAsia="Times New Roman"/>
                <w:color w:val="1F497D" w:themeColor="text2"/>
                <w:sz w:val="22"/>
                <w:szCs w:val="22"/>
                <w:lang w:eastAsia="hu-HU"/>
              </w:rPr>
              <w:t>+36 18828594</w:t>
            </w:r>
          </w:p>
        </w:tc>
      </w:tr>
      <w:tr w:rsidR="00CD6F6B" w:rsidRPr="00257D43" w14:paraId="5D2025B2" w14:textId="77777777" w:rsidTr="00AE1152">
        <w:tc>
          <w:tcPr>
            <w:tcW w:w="6345" w:type="dxa"/>
            <w:gridSpan w:val="2"/>
          </w:tcPr>
          <w:p w14:paraId="005400EB"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Internetcím: (URL) http://www.kozbeszerzes.hu/</w:t>
            </w:r>
          </w:p>
        </w:tc>
        <w:tc>
          <w:tcPr>
            <w:tcW w:w="3433" w:type="dxa"/>
          </w:tcPr>
          <w:p w14:paraId="31B3E335" w14:textId="77777777" w:rsidR="00CD6F6B" w:rsidRPr="00257D43" w:rsidRDefault="00D8104D" w:rsidP="003B1365">
            <w:pPr>
              <w:spacing w:before="120" w:after="120"/>
              <w:jc w:val="left"/>
              <w:rPr>
                <w:rFonts w:eastAsia="MyriadPro-Light"/>
                <w:sz w:val="22"/>
                <w:szCs w:val="22"/>
                <w:lang w:eastAsia="hu-HU"/>
              </w:rPr>
            </w:pPr>
            <w:r w:rsidRPr="00257D43">
              <w:rPr>
                <w:rFonts w:eastAsia="MyriadPro-Light"/>
                <w:sz w:val="22"/>
                <w:szCs w:val="22"/>
                <w:lang w:eastAsia="hu-HU"/>
              </w:rPr>
              <w:t>Fax:</w:t>
            </w:r>
            <w:r w:rsidRPr="00257D43">
              <w:rPr>
                <w:rStyle w:val="Szvegtrzs6"/>
                <w:rFonts w:ascii="Times New Roman" w:eastAsia="Calibri" w:hAnsi="Times New Roman"/>
                <w:sz w:val="22"/>
                <w:szCs w:val="22"/>
                <w:shd w:val="clear" w:color="auto" w:fill="FFFFFF"/>
              </w:rPr>
              <w:t xml:space="preserve"> </w:t>
            </w:r>
            <w:r w:rsidRPr="00257D43">
              <w:rPr>
                <w:rFonts w:eastAsia="Times New Roman"/>
                <w:color w:val="1F497D" w:themeColor="text2"/>
                <w:sz w:val="22"/>
                <w:szCs w:val="22"/>
                <w:lang w:eastAsia="hu-HU"/>
              </w:rPr>
              <w:t>+36 18828593</w:t>
            </w:r>
          </w:p>
        </w:tc>
      </w:tr>
      <w:tr w:rsidR="00CD6F6B" w:rsidRPr="00257D43" w14:paraId="4CC54C53" w14:textId="77777777" w:rsidTr="003B1365">
        <w:tc>
          <w:tcPr>
            <w:tcW w:w="9778" w:type="dxa"/>
            <w:gridSpan w:val="3"/>
          </w:tcPr>
          <w:p w14:paraId="355303CB" w14:textId="77777777" w:rsidR="00CD6F6B" w:rsidRPr="00257D43" w:rsidRDefault="00CD6F6B" w:rsidP="00AE1152">
            <w:pPr>
              <w:autoSpaceDE w:val="0"/>
              <w:autoSpaceDN w:val="0"/>
              <w:adjustRightInd w:val="0"/>
              <w:spacing w:before="120" w:after="120"/>
              <w:jc w:val="left"/>
              <w:rPr>
                <w:b/>
                <w:sz w:val="22"/>
                <w:szCs w:val="22"/>
                <w:lang w:eastAsia="hu-HU"/>
              </w:rPr>
            </w:pPr>
            <w:r w:rsidRPr="00257D43">
              <w:rPr>
                <w:rStyle w:val="SzvegtrzsFlkvr"/>
                <w:rFonts w:ascii="Times New Roman" w:eastAsia="Calibri" w:hAnsi="Times New Roman"/>
                <w:bCs/>
                <w:sz w:val="22"/>
                <w:szCs w:val="22"/>
              </w:rPr>
              <w:t xml:space="preserve">Vl.4.2) A békéltetési eljárást lebonyolító szerv </w:t>
            </w:r>
            <w:r w:rsidRPr="00257D43">
              <w:rPr>
                <w:rStyle w:val="SzvegtrzsFlkvr"/>
                <w:rFonts w:ascii="Times New Roman" w:eastAsia="Calibri" w:hAnsi="Times New Roman"/>
                <w:bCs/>
                <w:sz w:val="22"/>
                <w:szCs w:val="22"/>
                <w:vertAlign w:val="superscript"/>
              </w:rPr>
              <w:t>2</w:t>
            </w:r>
          </w:p>
        </w:tc>
      </w:tr>
      <w:tr w:rsidR="00CD6F6B" w:rsidRPr="00257D43" w14:paraId="5A5F3A5F" w14:textId="77777777" w:rsidTr="003B1365">
        <w:tc>
          <w:tcPr>
            <w:tcW w:w="9778" w:type="dxa"/>
            <w:gridSpan w:val="3"/>
          </w:tcPr>
          <w:p w14:paraId="480DF43A"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Hivatalos név:</w:t>
            </w:r>
          </w:p>
        </w:tc>
      </w:tr>
      <w:tr w:rsidR="00CD6F6B" w:rsidRPr="00257D43" w14:paraId="051EB017" w14:textId="77777777" w:rsidTr="003B1365">
        <w:tc>
          <w:tcPr>
            <w:tcW w:w="9778" w:type="dxa"/>
            <w:gridSpan w:val="3"/>
          </w:tcPr>
          <w:p w14:paraId="124F3E88"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Postai cím:</w:t>
            </w:r>
          </w:p>
        </w:tc>
      </w:tr>
      <w:tr w:rsidR="00CD6F6B" w:rsidRPr="00257D43" w14:paraId="6FAFC4A1" w14:textId="77777777" w:rsidTr="003B1365">
        <w:tc>
          <w:tcPr>
            <w:tcW w:w="3652" w:type="dxa"/>
          </w:tcPr>
          <w:p w14:paraId="05561D2E"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Város:</w:t>
            </w:r>
          </w:p>
        </w:tc>
        <w:tc>
          <w:tcPr>
            <w:tcW w:w="2693" w:type="dxa"/>
          </w:tcPr>
          <w:p w14:paraId="53AA1160"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Postai irányítószám:</w:t>
            </w:r>
          </w:p>
        </w:tc>
        <w:tc>
          <w:tcPr>
            <w:tcW w:w="3433" w:type="dxa"/>
          </w:tcPr>
          <w:p w14:paraId="3E697B66"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Ország:</w:t>
            </w:r>
          </w:p>
        </w:tc>
      </w:tr>
      <w:tr w:rsidR="00CD6F6B" w:rsidRPr="00257D43" w14:paraId="5495A90E" w14:textId="77777777" w:rsidTr="003B1365">
        <w:tc>
          <w:tcPr>
            <w:tcW w:w="6345" w:type="dxa"/>
            <w:gridSpan w:val="2"/>
          </w:tcPr>
          <w:p w14:paraId="451746C1"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 xml:space="preserve">E-mail: </w:t>
            </w:r>
          </w:p>
        </w:tc>
        <w:tc>
          <w:tcPr>
            <w:tcW w:w="3433" w:type="dxa"/>
          </w:tcPr>
          <w:p w14:paraId="2902341B"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Telefon:</w:t>
            </w:r>
          </w:p>
        </w:tc>
      </w:tr>
      <w:tr w:rsidR="00CD6F6B" w:rsidRPr="00257D43" w14:paraId="63C993A3" w14:textId="77777777" w:rsidTr="003B1365">
        <w:tc>
          <w:tcPr>
            <w:tcW w:w="6345" w:type="dxa"/>
            <w:gridSpan w:val="2"/>
          </w:tcPr>
          <w:p w14:paraId="0C834F3D"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 xml:space="preserve">Internetcím: </w:t>
            </w:r>
            <w:r w:rsidRPr="00257D43">
              <w:rPr>
                <w:rFonts w:eastAsia="MyriadPro-Light"/>
                <w:i/>
                <w:sz w:val="22"/>
                <w:szCs w:val="22"/>
                <w:lang w:eastAsia="hu-HU"/>
              </w:rPr>
              <w:t>(URL)</w:t>
            </w:r>
          </w:p>
        </w:tc>
        <w:tc>
          <w:tcPr>
            <w:tcW w:w="3433" w:type="dxa"/>
          </w:tcPr>
          <w:p w14:paraId="24837FC6" w14:textId="77777777" w:rsidR="00CD6F6B" w:rsidRPr="00257D43" w:rsidRDefault="00CD6F6B" w:rsidP="003B1365">
            <w:pPr>
              <w:spacing w:before="120" w:after="120"/>
              <w:jc w:val="left"/>
              <w:rPr>
                <w:rFonts w:eastAsia="MyriadPro-LightIt"/>
                <w:iCs/>
                <w:sz w:val="22"/>
                <w:szCs w:val="22"/>
                <w:lang w:eastAsia="hu-HU"/>
              </w:rPr>
            </w:pPr>
            <w:r w:rsidRPr="00257D43">
              <w:rPr>
                <w:rFonts w:eastAsia="MyriadPro-Light"/>
                <w:sz w:val="22"/>
                <w:szCs w:val="22"/>
                <w:lang w:eastAsia="hu-HU"/>
              </w:rPr>
              <w:t>Fax:</w:t>
            </w:r>
          </w:p>
        </w:tc>
      </w:tr>
      <w:tr w:rsidR="00CD6F6B" w:rsidRPr="00257D43" w14:paraId="09461645" w14:textId="77777777" w:rsidTr="003B1365">
        <w:tc>
          <w:tcPr>
            <w:tcW w:w="9778" w:type="dxa"/>
            <w:gridSpan w:val="3"/>
          </w:tcPr>
          <w:p w14:paraId="4731C3B5" w14:textId="77777777" w:rsidR="00CD6F6B" w:rsidRPr="00257D43" w:rsidRDefault="00CD6F6B" w:rsidP="007F269F">
            <w:pPr>
              <w:autoSpaceDE w:val="0"/>
              <w:autoSpaceDN w:val="0"/>
              <w:adjustRightInd w:val="0"/>
              <w:spacing w:before="120" w:after="120"/>
              <w:jc w:val="left"/>
              <w:rPr>
                <w:rStyle w:val="SzvegtrzsFlkvr"/>
                <w:rFonts w:ascii="Times New Roman" w:eastAsia="Calibri" w:hAnsi="Times New Roman"/>
                <w:bCs/>
                <w:sz w:val="22"/>
                <w:szCs w:val="22"/>
              </w:rPr>
            </w:pPr>
            <w:r w:rsidRPr="00257D43">
              <w:rPr>
                <w:rStyle w:val="SzvegtrzsFlkvr"/>
                <w:rFonts w:ascii="Times New Roman" w:eastAsia="Calibri" w:hAnsi="Times New Roman"/>
                <w:bCs/>
                <w:sz w:val="22"/>
                <w:szCs w:val="22"/>
              </w:rPr>
              <w:t>Vl.4.3) Jogorvoslati kérelmek benyújtása</w:t>
            </w:r>
          </w:p>
          <w:p w14:paraId="5B2DDB62" w14:textId="77777777" w:rsidR="00CD6F6B" w:rsidRPr="00257D43" w:rsidRDefault="00CD6F6B" w:rsidP="00AE1152">
            <w:pPr>
              <w:spacing w:before="120" w:after="120"/>
              <w:jc w:val="left"/>
              <w:rPr>
                <w:rFonts w:eastAsia="MyriadPro-Light"/>
                <w:sz w:val="22"/>
                <w:szCs w:val="22"/>
                <w:lang w:eastAsia="hu-HU"/>
              </w:rPr>
            </w:pPr>
            <w:r w:rsidRPr="00257D43">
              <w:rPr>
                <w:rFonts w:eastAsia="MyriadPro-Light"/>
                <w:sz w:val="22"/>
                <w:szCs w:val="22"/>
                <w:lang w:eastAsia="hu-HU"/>
              </w:rPr>
              <w:t>A jogorvoslati kérelmek benyújtásának határidejére vonatkozó pontos információ:</w:t>
            </w:r>
            <w:r w:rsidR="00326A56" w:rsidRPr="00257D43">
              <w:rPr>
                <w:rFonts w:eastAsia="MyriadPro-Light"/>
                <w:sz w:val="22"/>
                <w:szCs w:val="22"/>
                <w:lang w:eastAsia="hu-HU"/>
              </w:rPr>
              <w:t xml:space="preserve"> </w:t>
            </w:r>
            <w:r w:rsidRPr="00257D43">
              <w:rPr>
                <w:rFonts w:eastAsia="MyriadPro-Light"/>
                <w:color w:val="1F497D" w:themeColor="text2"/>
                <w:sz w:val="22"/>
                <w:szCs w:val="22"/>
                <w:lang w:eastAsia="hu-HU"/>
              </w:rPr>
              <w:t>Kbt. 148. §</w:t>
            </w:r>
            <w:r w:rsidR="00326A56" w:rsidRPr="00257D43">
              <w:rPr>
                <w:rFonts w:eastAsia="MyriadPro-Light"/>
                <w:color w:val="1F497D" w:themeColor="text2"/>
                <w:sz w:val="22"/>
                <w:szCs w:val="22"/>
                <w:lang w:eastAsia="hu-HU"/>
              </w:rPr>
              <w:t xml:space="preserve"> szerint.</w:t>
            </w:r>
          </w:p>
        </w:tc>
      </w:tr>
      <w:tr w:rsidR="00CD6F6B" w:rsidRPr="00257D43" w14:paraId="513E2BC4" w14:textId="77777777" w:rsidTr="003B1365">
        <w:tc>
          <w:tcPr>
            <w:tcW w:w="9778" w:type="dxa"/>
            <w:gridSpan w:val="3"/>
          </w:tcPr>
          <w:p w14:paraId="60D11C79" w14:textId="77777777" w:rsidR="00CD6F6B" w:rsidRPr="00257D43" w:rsidRDefault="00CD6F6B" w:rsidP="00AE1152">
            <w:pPr>
              <w:autoSpaceDE w:val="0"/>
              <w:autoSpaceDN w:val="0"/>
              <w:adjustRightInd w:val="0"/>
              <w:spacing w:before="120" w:after="120"/>
              <w:jc w:val="left"/>
              <w:rPr>
                <w:b/>
                <w:sz w:val="22"/>
                <w:szCs w:val="22"/>
                <w:lang w:eastAsia="hu-HU"/>
              </w:rPr>
            </w:pPr>
            <w:r w:rsidRPr="00257D43">
              <w:rPr>
                <w:rStyle w:val="SzvegtrzsFlkvr"/>
                <w:rFonts w:ascii="Times New Roman" w:eastAsia="Calibri" w:hAnsi="Times New Roman"/>
                <w:bCs/>
                <w:sz w:val="22"/>
                <w:szCs w:val="22"/>
              </w:rPr>
              <w:t>Vl.4.4) A jogorvoslati kérelmek benyújtására vonatkozó információ a következő szervtől szerezhető be</w:t>
            </w:r>
            <w:r w:rsidRPr="00257D43">
              <w:rPr>
                <w:rStyle w:val="SzvegtrzsFlkvr"/>
                <w:rFonts w:ascii="Times New Roman" w:eastAsia="Calibri" w:hAnsi="Times New Roman"/>
                <w:bCs/>
                <w:sz w:val="22"/>
                <w:szCs w:val="22"/>
                <w:vertAlign w:val="superscript"/>
              </w:rPr>
              <w:t>2</w:t>
            </w:r>
          </w:p>
        </w:tc>
      </w:tr>
      <w:tr w:rsidR="00CD6F6B" w:rsidRPr="00257D43" w14:paraId="04CB5441" w14:textId="77777777" w:rsidTr="003B1365">
        <w:tc>
          <w:tcPr>
            <w:tcW w:w="9778" w:type="dxa"/>
            <w:gridSpan w:val="3"/>
          </w:tcPr>
          <w:p w14:paraId="5921E7ED"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Hivatalos név:</w:t>
            </w:r>
            <w:r w:rsidR="00326A56" w:rsidRPr="00257D43">
              <w:rPr>
                <w:rFonts w:eastAsia="MyriadPro-Light"/>
                <w:color w:val="1F497D" w:themeColor="text2"/>
                <w:sz w:val="22"/>
                <w:szCs w:val="22"/>
                <w:lang w:eastAsia="hu-HU"/>
              </w:rPr>
              <w:t xml:space="preserve"> Közbeszerzési Döntőbizottság</w:t>
            </w:r>
          </w:p>
        </w:tc>
      </w:tr>
      <w:tr w:rsidR="00CD6F6B" w:rsidRPr="00257D43" w14:paraId="54E276CD" w14:textId="77777777" w:rsidTr="003B1365">
        <w:tc>
          <w:tcPr>
            <w:tcW w:w="9778" w:type="dxa"/>
            <w:gridSpan w:val="3"/>
          </w:tcPr>
          <w:p w14:paraId="076BFD56"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Postai cím:</w:t>
            </w:r>
            <w:r w:rsidR="00326A56" w:rsidRPr="00257D43">
              <w:rPr>
                <w:rFonts w:eastAsia="MyriadPro-Light"/>
                <w:color w:val="1F497D" w:themeColor="text2"/>
                <w:sz w:val="22"/>
                <w:szCs w:val="22"/>
                <w:lang w:eastAsia="hu-HU"/>
              </w:rPr>
              <w:t xml:space="preserve"> Riadó utca 5.</w:t>
            </w:r>
          </w:p>
        </w:tc>
      </w:tr>
      <w:tr w:rsidR="00CD6F6B" w:rsidRPr="00257D43" w14:paraId="0CDD7F02" w14:textId="77777777" w:rsidTr="003B1365">
        <w:tc>
          <w:tcPr>
            <w:tcW w:w="3652" w:type="dxa"/>
          </w:tcPr>
          <w:p w14:paraId="0EF476E9"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Város:</w:t>
            </w:r>
            <w:r w:rsidR="00326A56" w:rsidRPr="00257D43">
              <w:rPr>
                <w:rFonts w:eastAsia="MyriadPro-Light"/>
                <w:sz w:val="22"/>
                <w:szCs w:val="22"/>
                <w:lang w:eastAsia="hu-HU"/>
              </w:rPr>
              <w:t xml:space="preserve"> </w:t>
            </w:r>
            <w:r w:rsidRPr="00257D43">
              <w:rPr>
                <w:rFonts w:eastAsia="MyriadPro-Light"/>
                <w:color w:val="1F497D" w:themeColor="text2"/>
                <w:sz w:val="22"/>
                <w:szCs w:val="22"/>
                <w:lang w:eastAsia="hu-HU"/>
              </w:rPr>
              <w:t>Budapest</w:t>
            </w:r>
          </w:p>
        </w:tc>
        <w:tc>
          <w:tcPr>
            <w:tcW w:w="2693" w:type="dxa"/>
          </w:tcPr>
          <w:p w14:paraId="5382735A"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Postai irányítószám:</w:t>
            </w:r>
            <w:r w:rsidRPr="00257D43">
              <w:rPr>
                <w:rFonts w:eastAsia="MyriadPro-Light"/>
                <w:color w:val="1F497D" w:themeColor="text2"/>
                <w:sz w:val="22"/>
                <w:szCs w:val="22"/>
                <w:lang w:eastAsia="hu-HU"/>
              </w:rPr>
              <w:t>1026</w:t>
            </w:r>
          </w:p>
        </w:tc>
        <w:tc>
          <w:tcPr>
            <w:tcW w:w="3433" w:type="dxa"/>
          </w:tcPr>
          <w:p w14:paraId="4E903210"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Ország:</w:t>
            </w:r>
            <w:r w:rsidR="00326A56" w:rsidRPr="00257D43">
              <w:rPr>
                <w:rFonts w:eastAsia="MyriadPro-Light"/>
                <w:sz w:val="22"/>
                <w:szCs w:val="22"/>
                <w:lang w:eastAsia="hu-HU"/>
              </w:rPr>
              <w:t xml:space="preserve"> </w:t>
            </w:r>
            <w:r w:rsidRPr="00257D43">
              <w:rPr>
                <w:rFonts w:eastAsia="MyriadPro-Light"/>
                <w:color w:val="1F497D" w:themeColor="text2"/>
                <w:sz w:val="22"/>
                <w:szCs w:val="22"/>
                <w:lang w:eastAsia="hu-HU"/>
              </w:rPr>
              <w:t>Magyar</w:t>
            </w:r>
            <w:r w:rsidR="00326A56" w:rsidRPr="00257D43">
              <w:rPr>
                <w:rFonts w:eastAsia="MyriadPro-Light"/>
                <w:color w:val="1F497D" w:themeColor="text2"/>
                <w:sz w:val="22"/>
                <w:szCs w:val="22"/>
                <w:lang w:eastAsia="hu-HU"/>
              </w:rPr>
              <w:t>ország</w:t>
            </w:r>
          </w:p>
        </w:tc>
      </w:tr>
      <w:tr w:rsidR="00CD6F6B" w:rsidRPr="00257D43" w14:paraId="25A50DA7" w14:textId="77777777" w:rsidTr="003B1365">
        <w:tc>
          <w:tcPr>
            <w:tcW w:w="6345" w:type="dxa"/>
            <w:gridSpan w:val="2"/>
          </w:tcPr>
          <w:p w14:paraId="285E387C"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 xml:space="preserve">E-mail: </w:t>
            </w:r>
            <w:hyperlink r:id="rId24" w:history="1">
              <w:r w:rsidR="00326A56" w:rsidRPr="00257D43">
                <w:rPr>
                  <w:rFonts w:eastAsia="Times New Roman"/>
                  <w:color w:val="1F497D" w:themeColor="text2"/>
                  <w:sz w:val="22"/>
                  <w:szCs w:val="22"/>
                  <w:lang w:eastAsia="hu-HU"/>
                </w:rPr>
                <w:t>dontobizottsag@kt.hu</w:t>
              </w:r>
            </w:hyperlink>
          </w:p>
        </w:tc>
        <w:tc>
          <w:tcPr>
            <w:tcW w:w="3433" w:type="dxa"/>
          </w:tcPr>
          <w:p w14:paraId="41A9AED6" w14:textId="77777777" w:rsidR="00CD6F6B" w:rsidRPr="00257D43" w:rsidRDefault="00326A56" w:rsidP="003B1365">
            <w:pPr>
              <w:spacing w:before="120" w:after="120"/>
              <w:jc w:val="left"/>
              <w:rPr>
                <w:rFonts w:eastAsia="MyriadPro-Light"/>
                <w:sz w:val="22"/>
                <w:szCs w:val="22"/>
                <w:lang w:eastAsia="hu-HU"/>
              </w:rPr>
            </w:pPr>
            <w:r w:rsidRPr="00257D43">
              <w:rPr>
                <w:rFonts w:eastAsia="MyriadPro-Light"/>
                <w:sz w:val="22"/>
                <w:szCs w:val="22"/>
                <w:lang w:eastAsia="hu-HU"/>
              </w:rPr>
              <w:t>Telefon:</w:t>
            </w:r>
            <w:r w:rsidRPr="00257D43">
              <w:rPr>
                <w:rFonts w:eastAsia="Times New Roman"/>
                <w:color w:val="336699"/>
                <w:sz w:val="22"/>
                <w:szCs w:val="22"/>
                <w:lang w:eastAsia="hu-HU"/>
              </w:rPr>
              <w:t xml:space="preserve"> </w:t>
            </w:r>
            <w:r w:rsidRPr="00257D43">
              <w:rPr>
                <w:rFonts w:eastAsia="Times New Roman"/>
                <w:color w:val="1F497D" w:themeColor="text2"/>
                <w:sz w:val="22"/>
                <w:szCs w:val="22"/>
                <w:lang w:eastAsia="hu-HU"/>
              </w:rPr>
              <w:t>+36 18828594</w:t>
            </w:r>
          </w:p>
        </w:tc>
      </w:tr>
      <w:tr w:rsidR="00CD6F6B" w:rsidRPr="00257D43" w14:paraId="5126F593" w14:textId="77777777" w:rsidTr="003B1365">
        <w:tc>
          <w:tcPr>
            <w:tcW w:w="6345" w:type="dxa"/>
            <w:gridSpan w:val="2"/>
          </w:tcPr>
          <w:p w14:paraId="48098534" w14:textId="77777777" w:rsidR="00CD6F6B" w:rsidRPr="00257D43" w:rsidRDefault="00CD6F6B" w:rsidP="003B1365">
            <w:pPr>
              <w:spacing w:before="120" w:after="120"/>
              <w:jc w:val="left"/>
              <w:rPr>
                <w:rFonts w:eastAsia="MyriadPro-Light"/>
                <w:sz w:val="22"/>
                <w:szCs w:val="22"/>
                <w:lang w:eastAsia="hu-HU"/>
              </w:rPr>
            </w:pPr>
            <w:r w:rsidRPr="00257D43">
              <w:rPr>
                <w:rFonts w:eastAsia="MyriadPro-Light"/>
                <w:sz w:val="22"/>
                <w:szCs w:val="22"/>
                <w:lang w:eastAsia="hu-HU"/>
              </w:rPr>
              <w:t>Internetcím: (URL) http:</w:t>
            </w:r>
            <w:r w:rsidR="00326A56" w:rsidRPr="00257D43">
              <w:rPr>
                <w:rFonts w:eastAsia="MyriadPro-Light"/>
                <w:sz w:val="22"/>
                <w:szCs w:val="22"/>
                <w:lang w:eastAsia="hu-HU"/>
              </w:rPr>
              <w:t xml:space="preserve"> </w:t>
            </w:r>
            <w:r w:rsidRPr="00257D43">
              <w:rPr>
                <w:rFonts w:eastAsia="MyriadPro-Light"/>
                <w:color w:val="1F497D" w:themeColor="text2"/>
                <w:sz w:val="22"/>
                <w:szCs w:val="22"/>
                <w:lang w:eastAsia="hu-HU"/>
              </w:rPr>
              <w:t>//www.kozbeszerzes.hu/</w:t>
            </w:r>
          </w:p>
        </w:tc>
        <w:tc>
          <w:tcPr>
            <w:tcW w:w="3433" w:type="dxa"/>
          </w:tcPr>
          <w:p w14:paraId="3047E4F2" w14:textId="77777777" w:rsidR="00CD6F6B" w:rsidRPr="00257D43" w:rsidRDefault="00326A56" w:rsidP="003B1365">
            <w:pPr>
              <w:spacing w:before="120" w:after="120"/>
              <w:jc w:val="left"/>
              <w:rPr>
                <w:rFonts w:eastAsia="MyriadPro-Light"/>
                <w:sz w:val="22"/>
                <w:szCs w:val="22"/>
                <w:lang w:eastAsia="hu-HU"/>
              </w:rPr>
            </w:pPr>
            <w:r w:rsidRPr="00257D43">
              <w:rPr>
                <w:rFonts w:eastAsia="MyriadPro-Light"/>
                <w:sz w:val="22"/>
                <w:szCs w:val="22"/>
                <w:lang w:eastAsia="hu-HU"/>
              </w:rPr>
              <w:t>Fax:</w:t>
            </w:r>
            <w:r w:rsidRPr="00257D43">
              <w:rPr>
                <w:rStyle w:val="Szvegtrzs6"/>
                <w:rFonts w:ascii="Times New Roman" w:eastAsia="Calibri" w:hAnsi="Times New Roman"/>
                <w:sz w:val="22"/>
                <w:szCs w:val="22"/>
                <w:shd w:val="clear" w:color="auto" w:fill="FFFFFF"/>
              </w:rPr>
              <w:t xml:space="preserve"> </w:t>
            </w:r>
            <w:r w:rsidRPr="00257D43">
              <w:rPr>
                <w:rFonts w:eastAsia="Times New Roman"/>
                <w:color w:val="1F497D" w:themeColor="text2"/>
                <w:sz w:val="22"/>
                <w:szCs w:val="22"/>
                <w:lang w:eastAsia="hu-HU"/>
              </w:rPr>
              <w:t>+36 18828593</w:t>
            </w:r>
          </w:p>
        </w:tc>
      </w:tr>
    </w:tbl>
    <w:p w14:paraId="5EA7E430" w14:textId="77777777" w:rsidR="00CD6F6B" w:rsidRPr="00257D43" w:rsidRDefault="00CD6F6B" w:rsidP="006360F1">
      <w:pPr>
        <w:autoSpaceDE w:val="0"/>
        <w:autoSpaceDN w:val="0"/>
        <w:adjustRightInd w:val="0"/>
        <w:spacing w:before="120" w:after="120"/>
        <w:jc w:val="left"/>
        <w:rPr>
          <w:b/>
          <w:sz w:val="22"/>
          <w:szCs w:val="22"/>
          <w:lang w:eastAsia="hu-HU"/>
        </w:rPr>
      </w:pPr>
      <w:r w:rsidRPr="00257D43">
        <w:rPr>
          <w:b/>
          <w:sz w:val="22"/>
          <w:szCs w:val="22"/>
          <w:lang w:eastAsia="hu-HU"/>
        </w:rPr>
        <w:t xml:space="preserve">VI.5) E hirdetmény feladásának dátuma: </w:t>
      </w:r>
      <w:r w:rsidRPr="00257D43">
        <w:rPr>
          <w:i/>
          <w:sz w:val="22"/>
          <w:szCs w:val="22"/>
          <w:lang w:eastAsia="hu-HU"/>
        </w:rPr>
        <w:t>(</w:t>
      </w:r>
      <w:proofErr w:type="spellStart"/>
      <w:r w:rsidRPr="00257D43">
        <w:rPr>
          <w:i/>
          <w:sz w:val="22"/>
          <w:szCs w:val="22"/>
          <w:lang w:eastAsia="hu-HU"/>
        </w:rPr>
        <w:t>nn</w:t>
      </w:r>
      <w:proofErr w:type="spellEnd"/>
      <w:r w:rsidRPr="00257D43">
        <w:rPr>
          <w:i/>
          <w:sz w:val="22"/>
          <w:szCs w:val="22"/>
          <w:lang w:eastAsia="hu-HU"/>
        </w:rPr>
        <w:t>/</w:t>
      </w:r>
      <w:proofErr w:type="spellStart"/>
      <w:r w:rsidRPr="00257D43">
        <w:rPr>
          <w:i/>
          <w:sz w:val="22"/>
          <w:szCs w:val="22"/>
          <w:lang w:eastAsia="hu-HU"/>
        </w:rPr>
        <w:t>hh</w:t>
      </w:r>
      <w:proofErr w:type="spellEnd"/>
      <w:r w:rsidRPr="00257D43">
        <w:rPr>
          <w:i/>
          <w:sz w:val="22"/>
          <w:szCs w:val="22"/>
          <w:lang w:eastAsia="hu-HU"/>
        </w:rPr>
        <w:t>/</w:t>
      </w:r>
      <w:proofErr w:type="spellStart"/>
      <w:r w:rsidRPr="00257D43">
        <w:rPr>
          <w:i/>
          <w:sz w:val="22"/>
          <w:szCs w:val="22"/>
          <w:lang w:eastAsia="hu-HU"/>
        </w:rPr>
        <w:t>éééé</w:t>
      </w:r>
      <w:proofErr w:type="spellEnd"/>
      <w:r w:rsidRPr="00257D43">
        <w:rPr>
          <w:i/>
          <w:sz w:val="22"/>
          <w:szCs w:val="22"/>
          <w:lang w:eastAsia="hu-HU"/>
        </w:rPr>
        <w:t>)</w:t>
      </w:r>
    </w:p>
    <w:p w14:paraId="69E9F2D5" w14:textId="77777777" w:rsidR="00CD6F6B" w:rsidRPr="00257D43" w:rsidRDefault="00CD6F6B" w:rsidP="00E8260C">
      <w:pPr>
        <w:spacing w:before="120" w:after="120"/>
        <w:rPr>
          <w:sz w:val="22"/>
          <w:szCs w:val="22"/>
          <w:lang w:eastAsia="hu-HU"/>
        </w:rPr>
      </w:pPr>
    </w:p>
    <w:p w14:paraId="4F15B6B6" w14:textId="77777777" w:rsidR="00CD6F6B" w:rsidRPr="00257D43" w:rsidRDefault="00CD6F6B" w:rsidP="006360F1">
      <w:pPr>
        <w:autoSpaceDE w:val="0"/>
        <w:autoSpaceDN w:val="0"/>
        <w:adjustRightInd w:val="0"/>
        <w:spacing w:before="120" w:after="120"/>
        <w:jc w:val="center"/>
        <w:rPr>
          <w:sz w:val="22"/>
          <w:szCs w:val="22"/>
          <w:lang w:eastAsia="hu-HU"/>
        </w:rPr>
      </w:pPr>
      <w:r w:rsidRPr="00257D43">
        <w:rPr>
          <w:rStyle w:val="Tblzatfelirata2"/>
          <w:rFonts w:ascii="Times New Roman" w:eastAsia="Calibri" w:hAnsi="Times New Roman"/>
          <w:sz w:val="22"/>
          <w:szCs w:val="22"/>
        </w:rPr>
        <w:t>Az európai uniós és más alkalmazandó jog előírásainak történő megfelelés biztosítása az ajánlatkérő felelőssége.</w:t>
      </w:r>
    </w:p>
    <w:p w14:paraId="0F0F3C16" w14:textId="77777777" w:rsidR="00CD6F6B" w:rsidRPr="00257D43" w:rsidRDefault="00CD6F6B" w:rsidP="006360F1">
      <w:pPr>
        <w:autoSpaceDE w:val="0"/>
        <w:autoSpaceDN w:val="0"/>
        <w:adjustRightInd w:val="0"/>
        <w:spacing w:before="120" w:after="120"/>
        <w:jc w:val="center"/>
        <w:rPr>
          <w:sz w:val="22"/>
          <w:szCs w:val="22"/>
          <w:lang w:eastAsia="hu-HU"/>
        </w:rPr>
      </w:pPr>
      <w:r w:rsidRPr="00257D43">
        <w:rPr>
          <w:sz w:val="22"/>
          <w:szCs w:val="22"/>
          <w:lang w:eastAsia="hu-HU"/>
        </w:rPr>
        <w:t>_________________________________________________________________________________________________________</w:t>
      </w:r>
    </w:p>
    <w:p w14:paraId="5680D4E8" w14:textId="77777777" w:rsidR="00CD6F6B" w:rsidRPr="00257D43" w:rsidRDefault="00CD6F6B" w:rsidP="006360F1">
      <w:pPr>
        <w:tabs>
          <w:tab w:val="left" w:pos="284"/>
        </w:tabs>
        <w:autoSpaceDE w:val="0"/>
        <w:autoSpaceDN w:val="0"/>
        <w:adjustRightInd w:val="0"/>
        <w:spacing w:before="120" w:after="120"/>
        <w:rPr>
          <w:rFonts w:eastAsia="MyriadPro-LightIt"/>
          <w:i/>
          <w:iCs/>
          <w:sz w:val="22"/>
          <w:szCs w:val="22"/>
          <w:lang w:eastAsia="hu-HU"/>
        </w:rPr>
      </w:pPr>
      <w:r w:rsidRPr="00257D43">
        <w:rPr>
          <w:sz w:val="22"/>
          <w:szCs w:val="22"/>
          <w:vertAlign w:val="superscript"/>
          <w:lang w:eastAsia="hu-HU"/>
        </w:rPr>
        <w:t>1</w:t>
      </w:r>
      <w:r w:rsidRPr="00257D43">
        <w:rPr>
          <w:sz w:val="22"/>
          <w:szCs w:val="22"/>
          <w:vertAlign w:val="superscript"/>
          <w:lang w:eastAsia="hu-HU"/>
        </w:rPr>
        <w:tab/>
      </w:r>
      <w:r w:rsidRPr="00257D43">
        <w:rPr>
          <w:rStyle w:val="SzvegtrzsDlt"/>
          <w:rFonts w:ascii="Times New Roman" w:eastAsia="Calibri" w:hAnsi="Times New Roman"/>
          <w:iCs/>
          <w:sz w:val="22"/>
          <w:szCs w:val="22"/>
        </w:rPr>
        <w:t>szükség szerinti számban ismételje meg</w:t>
      </w:r>
    </w:p>
    <w:p w14:paraId="2774BBF9" w14:textId="77777777" w:rsidR="00CD6F6B" w:rsidRPr="00257D43" w:rsidRDefault="00CD6F6B" w:rsidP="006360F1">
      <w:pPr>
        <w:tabs>
          <w:tab w:val="left" w:pos="284"/>
        </w:tabs>
        <w:autoSpaceDE w:val="0"/>
        <w:autoSpaceDN w:val="0"/>
        <w:adjustRightInd w:val="0"/>
        <w:spacing w:before="120" w:after="120"/>
        <w:rPr>
          <w:rFonts w:eastAsia="MyriadPro-LightIt"/>
          <w:i/>
          <w:iCs/>
          <w:sz w:val="22"/>
          <w:szCs w:val="22"/>
          <w:lang w:eastAsia="hu-HU"/>
        </w:rPr>
      </w:pPr>
      <w:r w:rsidRPr="00257D43">
        <w:rPr>
          <w:sz w:val="22"/>
          <w:szCs w:val="22"/>
          <w:vertAlign w:val="superscript"/>
          <w:lang w:eastAsia="hu-HU"/>
        </w:rPr>
        <w:t>2</w:t>
      </w:r>
      <w:r w:rsidRPr="00257D43">
        <w:rPr>
          <w:sz w:val="22"/>
          <w:szCs w:val="22"/>
          <w:vertAlign w:val="superscript"/>
          <w:lang w:eastAsia="hu-HU"/>
        </w:rPr>
        <w:tab/>
      </w:r>
      <w:r w:rsidRPr="00257D43">
        <w:rPr>
          <w:rStyle w:val="SzvegtrzsDlt"/>
          <w:rFonts w:ascii="Times New Roman" w:eastAsia="Calibri" w:hAnsi="Times New Roman"/>
          <w:iCs/>
          <w:sz w:val="22"/>
          <w:szCs w:val="22"/>
        </w:rPr>
        <w:t>adott esetben</w:t>
      </w:r>
    </w:p>
    <w:p w14:paraId="445C0451" w14:textId="77777777" w:rsidR="00CD6F6B" w:rsidRPr="00257D43" w:rsidRDefault="00CD6F6B" w:rsidP="006360F1">
      <w:pPr>
        <w:tabs>
          <w:tab w:val="left" w:pos="284"/>
        </w:tabs>
        <w:autoSpaceDE w:val="0"/>
        <w:autoSpaceDN w:val="0"/>
        <w:adjustRightInd w:val="0"/>
        <w:spacing w:before="120" w:after="120"/>
        <w:rPr>
          <w:sz w:val="22"/>
          <w:szCs w:val="22"/>
          <w:vertAlign w:val="superscript"/>
          <w:lang w:eastAsia="hu-HU"/>
        </w:rPr>
      </w:pPr>
      <w:proofErr w:type="gramStart"/>
      <w:r w:rsidRPr="00257D43">
        <w:rPr>
          <w:sz w:val="22"/>
          <w:szCs w:val="22"/>
          <w:vertAlign w:val="superscript"/>
          <w:lang w:eastAsia="hu-HU"/>
        </w:rPr>
        <w:lastRenderedPageBreak/>
        <w:t>4</w:t>
      </w:r>
      <w:proofErr w:type="gramEnd"/>
      <w:r w:rsidRPr="00257D43">
        <w:rPr>
          <w:sz w:val="22"/>
          <w:szCs w:val="22"/>
          <w:vertAlign w:val="superscript"/>
          <w:lang w:eastAsia="hu-HU"/>
        </w:rPr>
        <w:tab/>
      </w:r>
      <w:r w:rsidRPr="00257D43">
        <w:rPr>
          <w:rStyle w:val="SzvegtrzsDlt"/>
          <w:rFonts w:ascii="Times New Roman" w:eastAsia="Calibri" w:hAnsi="Times New Roman"/>
          <w:iCs/>
          <w:sz w:val="22"/>
          <w:szCs w:val="22"/>
        </w:rPr>
        <w:t>ha az információ ismert</w:t>
      </w:r>
    </w:p>
    <w:p w14:paraId="191E6E7F" w14:textId="77777777" w:rsidR="00CD6F6B" w:rsidRPr="00257D43" w:rsidRDefault="00CD6F6B" w:rsidP="006360F1">
      <w:pPr>
        <w:tabs>
          <w:tab w:val="left" w:pos="284"/>
        </w:tabs>
        <w:autoSpaceDE w:val="0"/>
        <w:autoSpaceDN w:val="0"/>
        <w:adjustRightInd w:val="0"/>
        <w:spacing w:before="120" w:after="120"/>
        <w:rPr>
          <w:rFonts w:eastAsia="MyriadPro-LightIt"/>
          <w:iCs/>
          <w:sz w:val="22"/>
          <w:szCs w:val="22"/>
          <w:vertAlign w:val="superscript"/>
          <w:lang w:eastAsia="hu-HU"/>
        </w:rPr>
      </w:pPr>
      <w:r w:rsidRPr="00257D43">
        <w:rPr>
          <w:rFonts w:eastAsia="MyriadPro-LightIt"/>
          <w:iCs/>
          <w:sz w:val="22"/>
          <w:szCs w:val="22"/>
          <w:vertAlign w:val="superscript"/>
          <w:lang w:eastAsia="hu-HU"/>
        </w:rPr>
        <w:t>20</w:t>
      </w:r>
      <w:r w:rsidRPr="00257D43">
        <w:rPr>
          <w:rFonts w:eastAsia="MyriadPro-LightIt"/>
          <w:iCs/>
          <w:sz w:val="22"/>
          <w:szCs w:val="22"/>
          <w:vertAlign w:val="superscript"/>
          <w:lang w:eastAsia="hu-HU"/>
        </w:rPr>
        <w:tab/>
      </w:r>
      <w:r w:rsidRPr="00257D43">
        <w:rPr>
          <w:rStyle w:val="SzvegtrzsDlt"/>
          <w:rFonts w:ascii="Times New Roman" w:eastAsia="Calibri" w:hAnsi="Times New Roman"/>
          <w:iCs/>
          <w:sz w:val="22"/>
          <w:szCs w:val="22"/>
        </w:rPr>
        <w:t>a súlyszám helyett a jelentőség is megadható</w:t>
      </w:r>
    </w:p>
    <w:p w14:paraId="3F81B429" w14:textId="3DBF1F02" w:rsidR="00CD6F6B" w:rsidRDefault="00CD6F6B" w:rsidP="006360F1">
      <w:pPr>
        <w:tabs>
          <w:tab w:val="left" w:pos="284"/>
        </w:tabs>
        <w:autoSpaceDE w:val="0"/>
        <w:autoSpaceDN w:val="0"/>
        <w:adjustRightInd w:val="0"/>
        <w:spacing w:before="120" w:after="120"/>
        <w:rPr>
          <w:rStyle w:val="SzvegtrzsDlt"/>
          <w:rFonts w:ascii="Times New Roman" w:eastAsia="Calibri" w:hAnsi="Times New Roman"/>
          <w:iCs/>
          <w:sz w:val="22"/>
          <w:szCs w:val="22"/>
        </w:rPr>
      </w:pPr>
      <w:r w:rsidRPr="00257D43">
        <w:rPr>
          <w:rFonts w:eastAsia="MyriadPro-LightIt"/>
          <w:iCs/>
          <w:sz w:val="22"/>
          <w:szCs w:val="22"/>
          <w:vertAlign w:val="superscript"/>
          <w:lang w:eastAsia="hu-HU"/>
        </w:rPr>
        <w:t>21</w:t>
      </w:r>
      <w:r w:rsidRPr="00257D43">
        <w:rPr>
          <w:rFonts w:eastAsia="MyriadPro-LightIt"/>
          <w:iCs/>
          <w:sz w:val="22"/>
          <w:szCs w:val="22"/>
          <w:vertAlign w:val="superscript"/>
          <w:lang w:eastAsia="hu-HU"/>
        </w:rPr>
        <w:tab/>
      </w:r>
      <w:r w:rsidRPr="00257D43">
        <w:rPr>
          <w:rStyle w:val="SzvegtrzsDlt"/>
          <w:rFonts w:ascii="Times New Roman" w:eastAsia="Calibri" w:hAnsi="Times New Roman"/>
          <w:iCs/>
          <w:sz w:val="22"/>
          <w:szCs w:val="22"/>
        </w:rPr>
        <w:t>a súlyszám helyett a jelentőség is megadható; ha az ár az egyetlen bírálati szempont, akkor a súlyszámot nem alkalmazzák</w:t>
      </w:r>
    </w:p>
    <w:p w14:paraId="681559FA" w14:textId="77777777" w:rsidR="00867426" w:rsidRPr="00257D43" w:rsidRDefault="00867426" w:rsidP="006360F1">
      <w:pPr>
        <w:tabs>
          <w:tab w:val="left" w:pos="284"/>
        </w:tabs>
        <w:autoSpaceDE w:val="0"/>
        <w:autoSpaceDN w:val="0"/>
        <w:adjustRightInd w:val="0"/>
        <w:spacing w:before="120" w:after="120"/>
        <w:rPr>
          <w:sz w:val="22"/>
          <w:szCs w:val="22"/>
          <w:vertAlign w:val="superscript"/>
          <w:lang w:eastAsia="hu-HU"/>
        </w:rPr>
      </w:pPr>
    </w:p>
    <w:p w14:paraId="4AD45648" w14:textId="77777777" w:rsidR="00867426" w:rsidRPr="00D050D5" w:rsidRDefault="00867426" w:rsidP="00867426">
      <w:pPr>
        <w:jc w:val="center"/>
        <w:rPr>
          <w:i/>
          <w:sz w:val="22"/>
          <w:szCs w:val="22"/>
        </w:rPr>
      </w:pPr>
      <w:r w:rsidRPr="00D050D5">
        <w:rPr>
          <w:i/>
          <w:sz w:val="22"/>
          <w:szCs w:val="22"/>
        </w:rPr>
        <w:t xml:space="preserve">A felelős akkreditált közbeszerzési tanácsadói tevékenységről szóló 14/2016. (V.25.) </w:t>
      </w:r>
      <w:proofErr w:type="spellStart"/>
      <w:r w:rsidRPr="00D050D5">
        <w:rPr>
          <w:i/>
          <w:sz w:val="22"/>
          <w:szCs w:val="22"/>
        </w:rPr>
        <w:t>MvM</w:t>
      </w:r>
      <w:proofErr w:type="spellEnd"/>
      <w:r w:rsidRPr="00D050D5">
        <w:rPr>
          <w:i/>
          <w:sz w:val="22"/>
          <w:szCs w:val="22"/>
        </w:rPr>
        <w:t xml:space="preserve"> rendelet 6. § (6) bekezdésében foglalt kötelezettségnek eleget téve az ajánlattételi felhívást is tartalmazó teljes ajánlattételi dokumentációt (közbeszerzési dokumentumok) ezúton </w:t>
      </w:r>
      <w:proofErr w:type="spellStart"/>
      <w:r w:rsidRPr="00D050D5">
        <w:rPr>
          <w:i/>
          <w:sz w:val="22"/>
          <w:szCs w:val="22"/>
        </w:rPr>
        <w:t>ellenjegyzem</w:t>
      </w:r>
      <w:proofErr w:type="spellEnd"/>
      <w:r w:rsidRPr="00D050D5">
        <w:rPr>
          <w:i/>
          <w:sz w:val="22"/>
          <w:szCs w:val="22"/>
        </w:rPr>
        <w:t>:</w:t>
      </w:r>
    </w:p>
    <w:p w14:paraId="4EFEF7F3" w14:textId="77777777" w:rsidR="00867426" w:rsidRPr="00D050D5" w:rsidRDefault="00867426" w:rsidP="00867426">
      <w:pPr>
        <w:jc w:val="center"/>
        <w:rPr>
          <w:i/>
          <w:sz w:val="22"/>
          <w:szCs w:val="22"/>
        </w:rPr>
      </w:pPr>
    </w:p>
    <w:p w14:paraId="267AFF6B" w14:textId="6739D853" w:rsidR="00867426" w:rsidRPr="00D050D5" w:rsidRDefault="00867426" w:rsidP="00867426">
      <w:pPr>
        <w:jc w:val="center"/>
        <w:rPr>
          <w:i/>
          <w:sz w:val="22"/>
          <w:szCs w:val="22"/>
        </w:rPr>
      </w:pPr>
      <w:r w:rsidRPr="00D050D5">
        <w:rPr>
          <w:i/>
          <w:sz w:val="22"/>
          <w:szCs w:val="22"/>
        </w:rPr>
        <w:t>Név: Gordosné Dr. Fekete Lívia</w:t>
      </w:r>
    </w:p>
    <w:p w14:paraId="57A5730D" w14:textId="77777777" w:rsidR="00867426" w:rsidRPr="00D050D5" w:rsidRDefault="00867426" w:rsidP="00867426">
      <w:pPr>
        <w:jc w:val="center"/>
        <w:rPr>
          <w:i/>
          <w:sz w:val="22"/>
          <w:szCs w:val="22"/>
        </w:rPr>
      </w:pPr>
      <w:r w:rsidRPr="00D050D5">
        <w:rPr>
          <w:i/>
          <w:sz w:val="22"/>
          <w:szCs w:val="22"/>
        </w:rPr>
        <w:t xml:space="preserve">Felelős akkreditált közbeszerzési szaktanácsadó </w:t>
      </w:r>
    </w:p>
    <w:p w14:paraId="013BA8FF" w14:textId="77777777" w:rsidR="00867426" w:rsidRPr="00D050D5" w:rsidRDefault="00867426" w:rsidP="00867426">
      <w:pPr>
        <w:jc w:val="center"/>
        <w:rPr>
          <w:i/>
          <w:sz w:val="22"/>
          <w:szCs w:val="22"/>
        </w:rPr>
      </w:pPr>
      <w:r w:rsidRPr="00D050D5">
        <w:rPr>
          <w:i/>
          <w:sz w:val="22"/>
          <w:szCs w:val="22"/>
        </w:rPr>
        <w:t>Lajstromszám: 00925</w:t>
      </w:r>
    </w:p>
    <w:p w14:paraId="68CEE7FF" w14:textId="77777777" w:rsidR="00867426" w:rsidRPr="00D050D5" w:rsidRDefault="00867426" w:rsidP="00867426">
      <w:pPr>
        <w:jc w:val="center"/>
        <w:rPr>
          <w:i/>
          <w:sz w:val="22"/>
          <w:szCs w:val="22"/>
        </w:rPr>
      </w:pPr>
      <w:r w:rsidRPr="00D050D5">
        <w:rPr>
          <w:i/>
          <w:sz w:val="22"/>
          <w:szCs w:val="22"/>
        </w:rPr>
        <w:t>Levelezési cím: 9400 Sopron, Paprét 30.</w:t>
      </w:r>
    </w:p>
    <w:p w14:paraId="64A705AA" w14:textId="77777777" w:rsidR="00867426" w:rsidRPr="00D050D5" w:rsidRDefault="00867426" w:rsidP="00867426">
      <w:pPr>
        <w:jc w:val="center"/>
        <w:rPr>
          <w:i/>
          <w:sz w:val="22"/>
          <w:szCs w:val="22"/>
        </w:rPr>
      </w:pPr>
      <w:r w:rsidRPr="00D050D5">
        <w:rPr>
          <w:i/>
          <w:sz w:val="22"/>
          <w:szCs w:val="22"/>
        </w:rPr>
        <w:t xml:space="preserve">E-mail: </w:t>
      </w:r>
      <w:hyperlink r:id="rId25" w:history="1">
        <w:r w:rsidRPr="00D050D5">
          <w:rPr>
            <w:i/>
            <w:sz w:val="22"/>
            <w:szCs w:val="22"/>
          </w:rPr>
          <w:t>gordos.livia@arzano.hu</w:t>
        </w:r>
      </w:hyperlink>
      <w:r w:rsidRPr="00D050D5">
        <w:rPr>
          <w:i/>
          <w:sz w:val="22"/>
          <w:szCs w:val="22"/>
        </w:rPr>
        <w:t xml:space="preserve">, </w:t>
      </w:r>
      <w:hyperlink r:id="rId26" w:history="1">
        <w:r w:rsidRPr="00D050D5">
          <w:rPr>
            <w:i/>
            <w:sz w:val="22"/>
            <w:szCs w:val="22"/>
          </w:rPr>
          <w:t>info@arzano.hu</w:t>
        </w:r>
      </w:hyperlink>
    </w:p>
    <w:p w14:paraId="769142DD" w14:textId="6B82CAAA" w:rsidR="00867426" w:rsidRDefault="00867426" w:rsidP="00867426">
      <w:pPr>
        <w:jc w:val="center"/>
      </w:pPr>
    </w:p>
    <w:p w14:paraId="13A5D598" w14:textId="5BFFE92E" w:rsidR="00867426" w:rsidRDefault="00867426" w:rsidP="00867426">
      <w:pPr>
        <w:jc w:val="center"/>
      </w:pPr>
      <w:r w:rsidRPr="00083B42">
        <w:rPr>
          <w:i/>
          <w:noProof/>
        </w:rPr>
        <w:drawing>
          <wp:inline distT="0" distB="0" distL="0" distR="0" wp14:anchorId="03A17610" wp14:editId="643AE9F3">
            <wp:extent cx="1949570" cy="88031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2290" cy="895085"/>
                    </a:xfrm>
                    <a:prstGeom prst="rect">
                      <a:avLst/>
                    </a:prstGeom>
                    <a:noFill/>
                    <a:ln>
                      <a:noFill/>
                    </a:ln>
                  </pic:spPr>
                </pic:pic>
              </a:graphicData>
            </a:graphic>
          </wp:inline>
        </w:drawing>
      </w:r>
    </w:p>
    <w:p w14:paraId="6DE9614F" w14:textId="77777777" w:rsidR="00CD6F6B" w:rsidRPr="00257D43" w:rsidRDefault="00CD6F6B" w:rsidP="006360F1">
      <w:pPr>
        <w:spacing w:before="120" w:after="120"/>
        <w:rPr>
          <w:b/>
          <w:sz w:val="22"/>
          <w:szCs w:val="22"/>
          <w:lang w:eastAsia="hu-HU"/>
        </w:rPr>
      </w:pPr>
    </w:p>
    <w:sectPr w:rsidR="00CD6F6B" w:rsidRPr="00257D43" w:rsidSect="004B4552">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B767" w14:textId="77777777" w:rsidR="001E77F5" w:rsidRDefault="001E77F5" w:rsidP="00FA2E1F">
      <w:r>
        <w:separator/>
      </w:r>
    </w:p>
  </w:endnote>
  <w:endnote w:type="continuationSeparator" w:id="0">
    <w:p w14:paraId="6C685BBC" w14:textId="77777777" w:rsidR="001E77F5" w:rsidRDefault="001E77F5" w:rsidP="00F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iraKakuPro-W3">
    <w:panose1 w:val="00000000000000000000"/>
    <w:charset w:val="80"/>
    <w:family w:val="auto"/>
    <w:notTrueType/>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yriadPro-Semibold">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E450" w14:textId="77777777" w:rsidR="001E77F5" w:rsidRDefault="001E77F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0808" w14:textId="77777777" w:rsidR="001E77F5" w:rsidRDefault="001E77F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8358" w14:textId="77777777" w:rsidR="001E77F5" w:rsidRDefault="001E77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7E16" w14:textId="77777777" w:rsidR="001E77F5" w:rsidRDefault="001E77F5" w:rsidP="00FA2E1F">
      <w:r>
        <w:separator/>
      </w:r>
    </w:p>
  </w:footnote>
  <w:footnote w:type="continuationSeparator" w:id="0">
    <w:p w14:paraId="384C5F5C" w14:textId="77777777" w:rsidR="001E77F5" w:rsidRDefault="001E77F5" w:rsidP="00FA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C8A0" w14:textId="77777777" w:rsidR="001E77F5" w:rsidRDefault="001E77F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9715" w14:textId="77777777" w:rsidR="001E77F5" w:rsidRDefault="001E77F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04B1" w14:textId="77777777" w:rsidR="001E77F5" w:rsidRDefault="001E77F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4C5"/>
    <w:multiLevelType w:val="hybridMultilevel"/>
    <w:tmpl w:val="03DA0844"/>
    <w:lvl w:ilvl="0" w:tplc="B05652EE">
      <w:start w:val="1"/>
      <w:numFmt w:val="bullet"/>
      <w:lvlText w:val="‒"/>
      <w:lvlJc w:val="left"/>
      <w:pPr>
        <w:ind w:left="1316" w:hanging="360"/>
      </w:pPr>
      <w:rPr>
        <w:rFonts w:ascii="Times New Roman" w:hAnsi="Times New Roman" w:cs="Times New Roman" w:hint="default"/>
      </w:rPr>
    </w:lvl>
    <w:lvl w:ilvl="1" w:tplc="B05652EE">
      <w:start w:val="1"/>
      <w:numFmt w:val="bullet"/>
      <w:lvlText w:val="‒"/>
      <w:lvlJc w:val="left"/>
      <w:pPr>
        <w:ind w:left="2036" w:hanging="360"/>
      </w:pPr>
      <w:rPr>
        <w:rFonts w:ascii="Times New Roman" w:hAnsi="Times New Roman" w:cs="Times New Roman" w:hint="default"/>
      </w:rPr>
    </w:lvl>
    <w:lvl w:ilvl="2" w:tplc="040E0005" w:tentative="1">
      <w:start w:val="1"/>
      <w:numFmt w:val="bullet"/>
      <w:lvlText w:val=""/>
      <w:lvlJc w:val="left"/>
      <w:pPr>
        <w:ind w:left="2756" w:hanging="360"/>
      </w:pPr>
      <w:rPr>
        <w:rFonts w:ascii="Wingdings" w:hAnsi="Wingdings" w:hint="default"/>
      </w:rPr>
    </w:lvl>
    <w:lvl w:ilvl="3" w:tplc="040E0001" w:tentative="1">
      <w:start w:val="1"/>
      <w:numFmt w:val="bullet"/>
      <w:lvlText w:val=""/>
      <w:lvlJc w:val="left"/>
      <w:pPr>
        <w:ind w:left="3476" w:hanging="360"/>
      </w:pPr>
      <w:rPr>
        <w:rFonts w:ascii="Symbol" w:hAnsi="Symbol" w:hint="default"/>
      </w:rPr>
    </w:lvl>
    <w:lvl w:ilvl="4" w:tplc="040E0003" w:tentative="1">
      <w:start w:val="1"/>
      <w:numFmt w:val="bullet"/>
      <w:lvlText w:val="o"/>
      <w:lvlJc w:val="left"/>
      <w:pPr>
        <w:ind w:left="4196" w:hanging="360"/>
      </w:pPr>
      <w:rPr>
        <w:rFonts w:ascii="Courier New" w:hAnsi="Courier New" w:cs="Courier New" w:hint="default"/>
      </w:rPr>
    </w:lvl>
    <w:lvl w:ilvl="5" w:tplc="040E0005" w:tentative="1">
      <w:start w:val="1"/>
      <w:numFmt w:val="bullet"/>
      <w:lvlText w:val=""/>
      <w:lvlJc w:val="left"/>
      <w:pPr>
        <w:ind w:left="4916" w:hanging="360"/>
      </w:pPr>
      <w:rPr>
        <w:rFonts w:ascii="Wingdings" w:hAnsi="Wingdings" w:hint="default"/>
      </w:rPr>
    </w:lvl>
    <w:lvl w:ilvl="6" w:tplc="040E0001" w:tentative="1">
      <w:start w:val="1"/>
      <w:numFmt w:val="bullet"/>
      <w:lvlText w:val=""/>
      <w:lvlJc w:val="left"/>
      <w:pPr>
        <w:ind w:left="5636" w:hanging="360"/>
      </w:pPr>
      <w:rPr>
        <w:rFonts w:ascii="Symbol" w:hAnsi="Symbol" w:hint="default"/>
      </w:rPr>
    </w:lvl>
    <w:lvl w:ilvl="7" w:tplc="040E0003" w:tentative="1">
      <w:start w:val="1"/>
      <w:numFmt w:val="bullet"/>
      <w:lvlText w:val="o"/>
      <w:lvlJc w:val="left"/>
      <w:pPr>
        <w:ind w:left="6356" w:hanging="360"/>
      </w:pPr>
      <w:rPr>
        <w:rFonts w:ascii="Courier New" w:hAnsi="Courier New" w:cs="Courier New" w:hint="default"/>
      </w:rPr>
    </w:lvl>
    <w:lvl w:ilvl="8" w:tplc="040E0005" w:tentative="1">
      <w:start w:val="1"/>
      <w:numFmt w:val="bullet"/>
      <w:lvlText w:val=""/>
      <w:lvlJc w:val="left"/>
      <w:pPr>
        <w:ind w:left="7076" w:hanging="360"/>
      </w:pPr>
      <w:rPr>
        <w:rFonts w:ascii="Wingdings" w:hAnsi="Wingdings" w:hint="default"/>
      </w:rPr>
    </w:lvl>
  </w:abstractNum>
  <w:abstractNum w:abstractNumId="1" w15:restartNumberingAfterBreak="0">
    <w:nsid w:val="09D42E4B"/>
    <w:multiLevelType w:val="hybridMultilevel"/>
    <w:tmpl w:val="EC0AF838"/>
    <w:lvl w:ilvl="0" w:tplc="A4CCAB88">
      <w:start w:val="2"/>
      <w:numFmt w:val="bullet"/>
      <w:lvlText w:val="-"/>
      <w:lvlJc w:val="left"/>
      <w:pPr>
        <w:ind w:left="502" w:hanging="360"/>
      </w:pPr>
      <w:rPr>
        <w:rFonts w:ascii="Cambria" w:eastAsia="HiraKakuPro-W3" w:hAnsi="Cambria" w:hint="default"/>
      </w:rPr>
    </w:lvl>
    <w:lvl w:ilvl="1" w:tplc="040E0003" w:tentative="1">
      <w:start w:val="1"/>
      <w:numFmt w:val="bullet"/>
      <w:lvlText w:val="o"/>
      <w:lvlJc w:val="left"/>
      <w:pPr>
        <w:ind w:left="1222" w:hanging="360"/>
      </w:pPr>
      <w:rPr>
        <w:rFonts w:ascii="Courier New" w:hAnsi="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15:restartNumberingAfterBreak="0">
    <w:nsid w:val="101A616F"/>
    <w:multiLevelType w:val="multilevel"/>
    <w:tmpl w:val="49F6B78E"/>
    <w:lvl w:ilvl="0">
      <w:start w:val="20"/>
      <w:numFmt w:val="decimal"/>
      <w:lvlText w:val="%1"/>
      <w:lvlJc w:val="left"/>
      <w:rPr>
        <w:rFonts w:ascii="Lucida Sans Unicode" w:eastAsia="Times New Roman" w:hAnsi="Lucida Sans Unicode" w:cs="Lucida Sans Unicode"/>
        <w:b/>
        <w:bCs/>
        <w:i w:val="0"/>
        <w:iCs w:val="0"/>
        <w:smallCaps w:val="0"/>
        <w:strike w:val="0"/>
        <w:color w:val="000000"/>
        <w:spacing w:val="0"/>
        <w:w w:val="100"/>
        <w:position w:val="0"/>
        <w:sz w:val="14"/>
        <w:szCs w:val="14"/>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A41745"/>
    <w:multiLevelType w:val="multilevel"/>
    <w:tmpl w:val="1A66FDDC"/>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14548"/>
    <w:multiLevelType w:val="hybridMultilevel"/>
    <w:tmpl w:val="E59E70DE"/>
    <w:lvl w:ilvl="0" w:tplc="EC8C4ADA">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55A5581"/>
    <w:multiLevelType w:val="multilevel"/>
    <w:tmpl w:val="0B40EB9E"/>
    <w:lvl w:ilvl="0">
      <w:start w:val="1"/>
      <w:numFmt w:val="decimal"/>
      <w:lvlText w:val="%1."/>
      <w:lvlJc w:val="left"/>
      <w:pPr>
        <w:ind w:left="502" w:hanging="360"/>
      </w:pPr>
      <w:rPr>
        <w:rFonts w:cs="Times New Roman" w:hint="default"/>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382" w:hanging="108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462" w:hanging="1440"/>
      </w:pPr>
      <w:rPr>
        <w:rFonts w:cs="Times New Roman" w:hint="default"/>
      </w:rPr>
    </w:lvl>
  </w:abstractNum>
  <w:abstractNum w:abstractNumId="6" w15:restartNumberingAfterBreak="0">
    <w:nsid w:val="1A590E34"/>
    <w:multiLevelType w:val="hybridMultilevel"/>
    <w:tmpl w:val="931C1E86"/>
    <w:lvl w:ilvl="0" w:tplc="464E981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0C3EC4"/>
    <w:multiLevelType w:val="hybridMultilevel"/>
    <w:tmpl w:val="E59E70DE"/>
    <w:lvl w:ilvl="0" w:tplc="EC8C4ADA">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B6E79F4"/>
    <w:multiLevelType w:val="hybridMultilevel"/>
    <w:tmpl w:val="B8CCFDD4"/>
    <w:lvl w:ilvl="0" w:tplc="926CD1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570463"/>
    <w:multiLevelType w:val="hybridMultilevel"/>
    <w:tmpl w:val="8AC87E2E"/>
    <w:lvl w:ilvl="0" w:tplc="607CEA20">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D4339D"/>
    <w:multiLevelType w:val="hybridMultilevel"/>
    <w:tmpl w:val="94CE3C7E"/>
    <w:lvl w:ilvl="0" w:tplc="040E0013">
      <w:start w:val="1"/>
      <w:numFmt w:val="upperRoman"/>
      <w:lvlText w:val="%1."/>
      <w:lvlJc w:val="righ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11" w15:restartNumberingAfterBreak="0">
    <w:nsid w:val="22106564"/>
    <w:multiLevelType w:val="hybridMultilevel"/>
    <w:tmpl w:val="B740BF40"/>
    <w:lvl w:ilvl="0" w:tplc="040E0011">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7A21931"/>
    <w:multiLevelType w:val="multilevel"/>
    <w:tmpl w:val="541ACD0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A9E2FF1"/>
    <w:multiLevelType w:val="hybridMultilevel"/>
    <w:tmpl w:val="CC6E1F90"/>
    <w:lvl w:ilvl="0" w:tplc="7BD05630">
      <w:numFmt w:val="bullet"/>
      <w:lvlText w:val="–"/>
      <w:lvlJc w:val="left"/>
      <w:pPr>
        <w:ind w:left="720" w:hanging="360"/>
      </w:pPr>
      <w:rPr>
        <w:rFonts w:ascii="Times New Roman" w:eastAsia="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C26D65"/>
    <w:multiLevelType w:val="hybridMultilevel"/>
    <w:tmpl w:val="25A8F1A8"/>
    <w:lvl w:ilvl="0" w:tplc="7BD056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0DC2CC9"/>
    <w:multiLevelType w:val="hybridMultilevel"/>
    <w:tmpl w:val="586A6FE6"/>
    <w:lvl w:ilvl="0" w:tplc="32125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1B524DB"/>
    <w:multiLevelType w:val="hybridMultilevel"/>
    <w:tmpl w:val="29F885F0"/>
    <w:lvl w:ilvl="0" w:tplc="B05652EE">
      <w:start w:val="1"/>
      <w:numFmt w:val="bullet"/>
      <w:lvlText w:val="‒"/>
      <w:lvlJc w:val="left"/>
      <w:pPr>
        <w:ind w:left="2036" w:hanging="360"/>
      </w:pPr>
      <w:rPr>
        <w:rFonts w:ascii="Times New Roman" w:hAnsi="Times New Roman" w:cs="Times New Roman" w:hint="default"/>
      </w:rPr>
    </w:lvl>
    <w:lvl w:ilvl="1" w:tplc="040E0003">
      <w:start w:val="1"/>
      <w:numFmt w:val="bullet"/>
      <w:lvlText w:val="o"/>
      <w:lvlJc w:val="left"/>
      <w:pPr>
        <w:ind w:left="2756" w:hanging="360"/>
      </w:pPr>
      <w:rPr>
        <w:rFonts w:ascii="Courier New" w:hAnsi="Courier New" w:cs="Courier New" w:hint="default"/>
      </w:rPr>
    </w:lvl>
    <w:lvl w:ilvl="2" w:tplc="040E0005" w:tentative="1">
      <w:start w:val="1"/>
      <w:numFmt w:val="bullet"/>
      <w:lvlText w:val=""/>
      <w:lvlJc w:val="left"/>
      <w:pPr>
        <w:ind w:left="3476" w:hanging="360"/>
      </w:pPr>
      <w:rPr>
        <w:rFonts w:ascii="Wingdings" w:hAnsi="Wingdings" w:hint="default"/>
      </w:rPr>
    </w:lvl>
    <w:lvl w:ilvl="3" w:tplc="040E0001" w:tentative="1">
      <w:start w:val="1"/>
      <w:numFmt w:val="bullet"/>
      <w:lvlText w:val=""/>
      <w:lvlJc w:val="left"/>
      <w:pPr>
        <w:ind w:left="4196" w:hanging="360"/>
      </w:pPr>
      <w:rPr>
        <w:rFonts w:ascii="Symbol" w:hAnsi="Symbol" w:hint="default"/>
      </w:rPr>
    </w:lvl>
    <w:lvl w:ilvl="4" w:tplc="040E0003" w:tentative="1">
      <w:start w:val="1"/>
      <w:numFmt w:val="bullet"/>
      <w:lvlText w:val="o"/>
      <w:lvlJc w:val="left"/>
      <w:pPr>
        <w:ind w:left="4916" w:hanging="360"/>
      </w:pPr>
      <w:rPr>
        <w:rFonts w:ascii="Courier New" w:hAnsi="Courier New" w:cs="Courier New" w:hint="default"/>
      </w:rPr>
    </w:lvl>
    <w:lvl w:ilvl="5" w:tplc="040E0005" w:tentative="1">
      <w:start w:val="1"/>
      <w:numFmt w:val="bullet"/>
      <w:lvlText w:val=""/>
      <w:lvlJc w:val="left"/>
      <w:pPr>
        <w:ind w:left="5636" w:hanging="360"/>
      </w:pPr>
      <w:rPr>
        <w:rFonts w:ascii="Wingdings" w:hAnsi="Wingdings" w:hint="default"/>
      </w:rPr>
    </w:lvl>
    <w:lvl w:ilvl="6" w:tplc="040E0001" w:tentative="1">
      <w:start w:val="1"/>
      <w:numFmt w:val="bullet"/>
      <w:lvlText w:val=""/>
      <w:lvlJc w:val="left"/>
      <w:pPr>
        <w:ind w:left="6356" w:hanging="360"/>
      </w:pPr>
      <w:rPr>
        <w:rFonts w:ascii="Symbol" w:hAnsi="Symbol" w:hint="default"/>
      </w:rPr>
    </w:lvl>
    <w:lvl w:ilvl="7" w:tplc="040E0003" w:tentative="1">
      <w:start w:val="1"/>
      <w:numFmt w:val="bullet"/>
      <w:lvlText w:val="o"/>
      <w:lvlJc w:val="left"/>
      <w:pPr>
        <w:ind w:left="7076" w:hanging="360"/>
      </w:pPr>
      <w:rPr>
        <w:rFonts w:ascii="Courier New" w:hAnsi="Courier New" w:cs="Courier New" w:hint="default"/>
      </w:rPr>
    </w:lvl>
    <w:lvl w:ilvl="8" w:tplc="040E0005" w:tentative="1">
      <w:start w:val="1"/>
      <w:numFmt w:val="bullet"/>
      <w:lvlText w:val=""/>
      <w:lvlJc w:val="left"/>
      <w:pPr>
        <w:ind w:left="7796" w:hanging="360"/>
      </w:pPr>
      <w:rPr>
        <w:rFonts w:ascii="Wingdings" w:hAnsi="Wingdings" w:hint="default"/>
      </w:rPr>
    </w:lvl>
  </w:abstractNum>
  <w:abstractNum w:abstractNumId="17" w15:restartNumberingAfterBreak="0">
    <w:nsid w:val="31DB63F2"/>
    <w:multiLevelType w:val="hybridMultilevel"/>
    <w:tmpl w:val="4698B928"/>
    <w:lvl w:ilvl="0" w:tplc="117404D8">
      <w:start w:val="1"/>
      <w:numFmt w:val="decimal"/>
      <w:lvlText w:val="M/%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950537"/>
    <w:multiLevelType w:val="multilevel"/>
    <w:tmpl w:val="9B3245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44656"/>
    <w:multiLevelType w:val="hybridMultilevel"/>
    <w:tmpl w:val="479A500E"/>
    <w:lvl w:ilvl="0" w:tplc="B05652EE">
      <w:start w:val="1"/>
      <w:numFmt w:val="bullet"/>
      <w:lvlText w:val="‒"/>
      <w:lvlJc w:val="left"/>
      <w:pPr>
        <w:ind w:left="1316" w:hanging="360"/>
      </w:pPr>
      <w:rPr>
        <w:rFonts w:ascii="Times New Roman" w:hAnsi="Times New Roman" w:cs="Times New Roman" w:hint="default"/>
      </w:rPr>
    </w:lvl>
    <w:lvl w:ilvl="1" w:tplc="040E0003">
      <w:start w:val="1"/>
      <w:numFmt w:val="bullet"/>
      <w:lvlText w:val="o"/>
      <w:lvlJc w:val="left"/>
      <w:pPr>
        <w:ind w:left="2036" w:hanging="360"/>
      </w:pPr>
      <w:rPr>
        <w:rFonts w:ascii="Courier New" w:hAnsi="Courier New" w:cs="Courier New" w:hint="default"/>
      </w:rPr>
    </w:lvl>
    <w:lvl w:ilvl="2" w:tplc="040E0005" w:tentative="1">
      <w:start w:val="1"/>
      <w:numFmt w:val="bullet"/>
      <w:lvlText w:val=""/>
      <w:lvlJc w:val="left"/>
      <w:pPr>
        <w:ind w:left="2756" w:hanging="360"/>
      </w:pPr>
      <w:rPr>
        <w:rFonts w:ascii="Wingdings" w:hAnsi="Wingdings" w:hint="default"/>
      </w:rPr>
    </w:lvl>
    <w:lvl w:ilvl="3" w:tplc="040E0001" w:tentative="1">
      <w:start w:val="1"/>
      <w:numFmt w:val="bullet"/>
      <w:lvlText w:val=""/>
      <w:lvlJc w:val="left"/>
      <w:pPr>
        <w:ind w:left="3476" w:hanging="360"/>
      </w:pPr>
      <w:rPr>
        <w:rFonts w:ascii="Symbol" w:hAnsi="Symbol" w:hint="default"/>
      </w:rPr>
    </w:lvl>
    <w:lvl w:ilvl="4" w:tplc="040E0003" w:tentative="1">
      <w:start w:val="1"/>
      <w:numFmt w:val="bullet"/>
      <w:lvlText w:val="o"/>
      <w:lvlJc w:val="left"/>
      <w:pPr>
        <w:ind w:left="4196" w:hanging="360"/>
      </w:pPr>
      <w:rPr>
        <w:rFonts w:ascii="Courier New" w:hAnsi="Courier New" w:cs="Courier New" w:hint="default"/>
      </w:rPr>
    </w:lvl>
    <w:lvl w:ilvl="5" w:tplc="040E0005" w:tentative="1">
      <w:start w:val="1"/>
      <w:numFmt w:val="bullet"/>
      <w:lvlText w:val=""/>
      <w:lvlJc w:val="left"/>
      <w:pPr>
        <w:ind w:left="4916" w:hanging="360"/>
      </w:pPr>
      <w:rPr>
        <w:rFonts w:ascii="Wingdings" w:hAnsi="Wingdings" w:hint="default"/>
      </w:rPr>
    </w:lvl>
    <w:lvl w:ilvl="6" w:tplc="040E0001" w:tentative="1">
      <w:start w:val="1"/>
      <w:numFmt w:val="bullet"/>
      <w:lvlText w:val=""/>
      <w:lvlJc w:val="left"/>
      <w:pPr>
        <w:ind w:left="5636" w:hanging="360"/>
      </w:pPr>
      <w:rPr>
        <w:rFonts w:ascii="Symbol" w:hAnsi="Symbol" w:hint="default"/>
      </w:rPr>
    </w:lvl>
    <w:lvl w:ilvl="7" w:tplc="040E0003" w:tentative="1">
      <w:start w:val="1"/>
      <w:numFmt w:val="bullet"/>
      <w:lvlText w:val="o"/>
      <w:lvlJc w:val="left"/>
      <w:pPr>
        <w:ind w:left="6356" w:hanging="360"/>
      </w:pPr>
      <w:rPr>
        <w:rFonts w:ascii="Courier New" w:hAnsi="Courier New" w:cs="Courier New" w:hint="default"/>
      </w:rPr>
    </w:lvl>
    <w:lvl w:ilvl="8" w:tplc="040E0005" w:tentative="1">
      <w:start w:val="1"/>
      <w:numFmt w:val="bullet"/>
      <w:lvlText w:val=""/>
      <w:lvlJc w:val="left"/>
      <w:pPr>
        <w:ind w:left="7076" w:hanging="360"/>
      </w:pPr>
      <w:rPr>
        <w:rFonts w:ascii="Wingdings" w:hAnsi="Wingdings" w:hint="default"/>
      </w:rPr>
    </w:lvl>
  </w:abstractNum>
  <w:abstractNum w:abstractNumId="20" w15:restartNumberingAfterBreak="0">
    <w:nsid w:val="38AD082E"/>
    <w:multiLevelType w:val="multilevel"/>
    <w:tmpl w:val="F22662A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0129D9"/>
    <w:multiLevelType w:val="hybridMultilevel"/>
    <w:tmpl w:val="931C1E86"/>
    <w:lvl w:ilvl="0" w:tplc="464E981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0E83428"/>
    <w:multiLevelType w:val="hybridMultilevel"/>
    <w:tmpl w:val="BB485B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4C21B01"/>
    <w:multiLevelType w:val="hybridMultilevel"/>
    <w:tmpl w:val="C5C0C938"/>
    <w:lvl w:ilvl="0" w:tplc="4CDAAC0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AE85FA5"/>
    <w:multiLevelType w:val="hybridMultilevel"/>
    <w:tmpl w:val="3224E88E"/>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BD7403B"/>
    <w:multiLevelType w:val="multilevel"/>
    <w:tmpl w:val="B576E448"/>
    <w:lvl w:ilvl="0">
      <w:start w:val="1"/>
      <w:numFmt w:val="bullet"/>
      <w:lvlText w:val="□"/>
      <w:lvlJc w:val="left"/>
      <w:rPr>
        <w:rFonts w:ascii="Lucida Sans Unicode" w:eastAsia="Times New Roman" w:hAnsi="Lucida Sans Unicode"/>
        <w:b w:val="0"/>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CBF0635"/>
    <w:multiLevelType w:val="hybridMultilevel"/>
    <w:tmpl w:val="9A3EA7E6"/>
    <w:lvl w:ilvl="0" w:tplc="B05652E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E375D04"/>
    <w:multiLevelType w:val="hybridMultilevel"/>
    <w:tmpl w:val="B28AFCA2"/>
    <w:lvl w:ilvl="0" w:tplc="2CC838BC">
      <w:start w:val="1"/>
      <w:numFmt w:val="decimal"/>
      <w:lvlText w:val="P/%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E9C0F48"/>
    <w:multiLevelType w:val="hybridMultilevel"/>
    <w:tmpl w:val="E69C92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1066B3"/>
    <w:multiLevelType w:val="hybridMultilevel"/>
    <w:tmpl w:val="931C1E86"/>
    <w:lvl w:ilvl="0" w:tplc="464E981C">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980CA6"/>
    <w:multiLevelType w:val="hybridMultilevel"/>
    <w:tmpl w:val="3650FDCA"/>
    <w:lvl w:ilvl="0" w:tplc="D5C465BC">
      <w:start w:val="1"/>
      <w:numFmt w:val="decimal"/>
      <w:lvlText w:val="%1.)"/>
      <w:lvlJc w:val="left"/>
      <w:pPr>
        <w:ind w:left="360" w:hanging="360"/>
      </w:pPr>
      <w:rPr>
        <w:rFonts w:cs="Times New Roman" w:hint="default"/>
        <w:b w:val="0"/>
        <w:u w:val="single"/>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1" w15:restartNumberingAfterBreak="0">
    <w:nsid w:val="62F92CBF"/>
    <w:multiLevelType w:val="multilevel"/>
    <w:tmpl w:val="8F6E0BAC"/>
    <w:lvl w:ilvl="0">
      <w:start w:val="11"/>
      <w:numFmt w:val="decimal"/>
      <w:lvlText w:val="%1."/>
      <w:lvlJc w:val="left"/>
      <w:rPr>
        <w:rFonts w:ascii="Lucida Sans Unicode" w:eastAsia="Times New Roman" w:hAnsi="Lucida Sans Unicode" w:cs="Lucida Sans Unicode"/>
        <w:b/>
        <w:bCs/>
        <w:i w:val="0"/>
        <w:iCs w:val="0"/>
        <w:smallCaps w:val="0"/>
        <w:strike w:val="0"/>
        <w:color w:val="000000"/>
        <w:spacing w:val="0"/>
        <w:w w:val="100"/>
        <w:position w:val="0"/>
        <w:sz w:val="14"/>
        <w:szCs w:val="14"/>
        <w:u w:val="none"/>
      </w:rPr>
    </w:lvl>
    <w:lvl w:ilvl="1">
      <w:start w:val="3"/>
      <w:numFmt w:val="decimal"/>
      <w:lvlText w:val="%1.%2)"/>
      <w:lvlJc w:val="left"/>
      <w:rPr>
        <w:rFonts w:ascii="Palatino Linotype" w:eastAsia="Times New Roman" w:hAnsi="Palatino Linotype" w:cs="Palatino Linotype"/>
        <w:b w:val="0"/>
        <w:bCs w:val="0"/>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3FE5981"/>
    <w:multiLevelType w:val="hybridMultilevel"/>
    <w:tmpl w:val="4698B928"/>
    <w:lvl w:ilvl="0" w:tplc="117404D8">
      <w:start w:val="1"/>
      <w:numFmt w:val="decimal"/>
      <w:lvlText w:val="M/%1."/>
      <w:lvlJc w:val="left"/>
      <w:pPr>
        <w:ind w:left="720" w:hanging="360"/>
      </w:pPr>
      <w:rPr>
        <w:rFonts w:hint="default"/>
        <w:b/>
      </w:rPr>
    </w:lvl>
    <w:lvl w:ilvl="1" w:tplc="8260138A">
      <w:start w:val="1"/>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89526D"/>
    <w:multiLevelType w:val="hybridMultilevel"/>
    <w:tmpl w:val="C4568E54"/>
    <w:lvl w:ilvl="0" w:tplc="CDBEA126">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70F64E81"/>
    <w:multiLevelType w:val="hybridMultilevel"/>
    <w:tmpl w:val="E1A874BA"/>
    <w:lvl w:ilvl="0" w:tplc="B05652E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7B3C57"/>
    <w:multiLevelType w:val="hybridMultilevel"/>
    <w:tmpl w:val="011E4D6A"/>
    <w:lvl w:ilvl="0" w:tplc="2CC838BC">
      <w:start w:val="1"/>
      <w:numFmt w:val="decimal"/>
      <w:lvlText w:val="P/%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42F0A54"/>
    <w:multiLevelType w:val="hybridMultilevel"/>
    <w:tmpl w:val="BBA8B736"/>
    <w:lvl w:ilvl="0" w:tplc="F96418F6">
      <w:start w:val="1"/>
      <w:numFmt w:val="decimal"/>
      <w:lvlText w:val="%1.)"/>
      <w:lvlJc w:val="left"/>
      <w:pPr>
        <w:ind w:left="720" w:hanging="360"/>
      </w:pPr>
      <w:rPr>
        <w:rFonts w:cs="Times New Roman" w:hint="default"/>
        <w:b w:val="0"/>
        <w:u w:val="singl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753B2B01"/>
    <w:multiLevelType w:val="hybridMultilevel"/>
    <w:tmpl w:val="E042CD48"/>
    <w:lvl w:ilvl="0" w:tplc="B05652EE">
      <w:start w:val="1"/>
      <w:numFmt w:val="bullet"/>
      <w:lvlText w:val="‒"/>
      <w:lvlJc w:val="left"/>
      <w:pPr>
        <w:ind w:left="880" w:hanging="360"/>
      </w:pPr>
      <w:rPr>
        <w:rFonts w:ascii="Times New Roman" w:hAnsi="Times New Roman" w:cs="Times New Roman" w:hint="default"/>
      </w:rPr>
    </w:lvl>
    <w:lvl w:ilvl="1" w:tplc="040E0003" w:tentative="1">
      <w:start w:val="1"/>
      <w:numFmt w:val="bullet"/>
      <w:lvlText w:val="o"/>
      <w:lvlJc w:val="left"/>
      <w:pPr>
        <w:ind w:left="1600" w:hanging="360"/>
      </w:pPr>
      <w:rPr>
        <w:rFonts w:ascii="Courier New" w:hAnsi="Courier New" w:cs="Courier New" w:hint="default"/>
      </w:rPr>
    </w:lvl>
    <w:lvl w:ilvl="2" w:tplc="040E0005" w:tentative="1">
      <w:start w:val="1"/>
      <w:numFmt w:val="bullet"/>
      <w:lvlText w:val=""/>
      <w:lvlJc w:val="left"/>
      <w:pPr>
        <w:ind w:left="2320" w:hanging="360"/>
      </w:pPr>
      <w:rPr>
        <w:rFonts w:ascii="Wingdings" w:hAnsi="Wingdings" w:hint="default"/>
      </w:rPr>
    </w:lvl>
    <w:lvl w:ilvl="3" w:tplc="040E0001" w:tentative="1">
      <w:start w:val="1"/>
      <w:numFmt w:val="bullet"/>
      <w:lvlText w:val=""/>
      <w:lvlJc w:val="left"/>
      <w:pPr>
        <w:ind w:left="3040" w:hanging="360"/>
      </w:pPr>
      <w:rPr>
        <w:rFonts w:ascii="Symbol" w:hAnsi="Symbol" w:hint="default"/>
      </w:rPr>
    </w:lvl>
    <w:lvl w:ilvl="4" w:tplc="040E0003" w:tentative="1">
      <w:start w:val="1"/>
      <w:numFmt w:val="bullet"/>
      <w:lvlText w:val="o"/>
      <w:lvlJc w:val="left"/>
      <w:pPr>
        <w:ind w:left="3760" w:hanging="360"/>
      </w:pPr>
      <w:rPr>
        <w:rFonts w:ascii="Courier New" w:hAnsi="Courier New" w:cs="Courier New" w:hint="default"/>
      </w:rPr>
    </w:lvl>
    <w:lvl w:ilvl="5" w:tplc="040E0005" w:tentative="1">
      <w:start w:val="1"/>
      <w:numFmt w:val="bullet"/>
      <w:lvlText w:val=""/>
      <w:lvlJc w:val="left"/>
      <w:pPr>
        <w:ind w:left="4480" w:hanging="360"/>
      </w:pPr>
      <w:rPr>
        <w:rFonts w:ascii="Wingdings" w:hAnsi="Wingdings" w:hint="default"/>
      </w:rPr>
    </w:lvl>
    <w:lvl w:ilvl="6" w:tplc="040E0001" w:tentative="1">
      <w:start w:val="1"/>
      <w:numFmt w:val="bullet"/>
      <w:lvlText w:val=""/>
      <w:lvlJc w:val="left"/>
      <w:pPr>
        <w:ind w:left="5200" w:hanging="360"/>
      </w:pPr>
      <w:rPr>
        <w:rFonts w:ascii="Symbol" w:hAnsi="Symbol" w:hint="default"/>
      </w:rPr>
    </w:lvl>
    <w:lvl w:ilvl="7" w:tplc="040E0003" w:tentative="1">
      <w:start w:val="1"/>
      <w:numFmt w:val="bullet"/>
      <w:lvlText w:val="o"/>
      <w:lvlJc w:val="left"/>
      <w:pPr>
        <w:ind w:left="5920" w:hanging="360"/>
      </w:pPr>
      <w:rPr>
        <w:rFonts w:ascii="Courier New" w:hAnsi="Courier New" w:cs="Courier New" w:hint="default"/>
      </w:rPr>
    </w:lvl>
    <w:lvl w:ilvl="8" w:tplc="040E0005" w:tentative="1">
      <w:start w:val="1"/>
      <w:numFmt w:val="bullet"/>
      <w:lvlText w:val=""/>
      <w:lvlJc w:val="left"/>
      <w:pPr>
        <w:ind w:left="6640" w:hanging="360"/>
      </w:pPr>
      <w:rPr>
        <w:rFonts w:ascii="Wingdings" w:hAnsi="Wingdings" w:hint="default"/>
      </w:rPr>
    </w:lvl>
  </w:abstractNum>
  <w:abstractNum w:abstractNumId="38" w15:restartNumberingAfterBreak="0">
    <w:nsid w:val="760749A7"/>
    <w:multiLevelType w:val="multilevel"/>
    <w:tmpl w:val="980CA7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1846F0"/>
    <w:multiLevelType w:val="hybridMultilevel"/>
    <w:tmpl w:val="B740BF40"/>
    <w:lvl w:ilvl="0" w:tplc="040E0011">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2"/>
  </w:num>
  <w:num w:numId="4">
    <w:abstractNumId w:val="4"/>
  </w:num>
  <w:num w:numId="5">
    <w:abstractNumId w:val="11"/>
  </w:num>
  <w:num w:numId="6">
    <w:abstractNumId w:val="24"/>
  </w:num>
  <w:num w:numId="7">
    <w:abstractNumId w:val="33"/>
  </w:num>
  <w:num w:numId="8">
    <w:abstractNumId w:val="10"/>
  </w:num>
  <w:num w:numId="9">
    <w:abstractNumId w:val="30"/>
  </w:num>
  <w:num w:numId="10">
    <w:abstractNumId w:val="39"/>
  </w:num>
  <w:num w:numId="11">
    <w:abstractNumId w:val="36"/>
  </w:num>
  <w:num w:numId="12">
    <w:abstractNumId w:val="23"/>
  </w:num>
  <w:num w:numId="13">
    <w:abstractNumId w:val="1"/>
  </w:num>
  <w:num w:numId="14">
    <w:abstractNumId w:val="5"/>
  </w:num>
  <w:num w:numId="15">
    <w:abstractNumId w:val="9"/>
  </w:num>
  <w:num w:numId="16">
    <w:abstractNumId w:val="14"/>
  </w:num>
  <w:num w:numId="17">
    <w:abstractNumId w:val="26"/>
  </w:num>
  <w:num w:numId="18">
    <w:abstractNumId w:val="15"/>
  </w:num>
  <w:num w:numId="19">
    <w:abstractNumId w:val="7"/>
  </w:num>
  <w:num w:numId="20">
    <w:abstractNumId w:val="3"/>
  </w:num>
  <w:num w:numId="21">
    <w:abstractNumId w:val="29"/>
  </w:num>
  <w:num w:numId="22">
    <w:abstractNumId w:val="28"/>
  </w:num>
  <w:num w:numId="23">
    <w:abstractNumId w:val="22"/>
  </w:num>
  <w:num w:numId="24">
    <w:abstractNumId w:val="13"/>
  </w:num>
  <w:num w:numId="25">
    <w:abstractNumId w:val="21"/>
  </w:num>
  <w:num w:numId="26">
    <w:abstractNumId w:val="6"/>
  </w:num>
  <w:num w:numId="27">
    <w:abstractNumId w:val="35"/>
  </w:num>
  <w:num w:numId="28">
    <w:abstractNumId w:val="27"/>
  </w:num>
  <w:num w:numId="29">
    <w:abstractNumId w:val="19"/>
  </w:num>
  <w:num w:numId="30">
    <w:abstractNumId w:val="0"/>
  </w:num>
  <w:num w:numId="31">
    <w:abstractNumId w:val="32"/>
  </w:num>
  <w:num w:numId="32">
    <w:abstractNumId w:val="34"/>
  </w:num>
  <w:num w:numId="33">
    <w:abstractNumId w:val="16"/>
  </w:num>
  <w:num w:numId="34">
    <w:abstractNumId w:val="37"/>
  </w:num>
  <w:num w:numId="35">
    <w:abstractNumId w:val="17"/>
  </w:num>
  <w:num w:numId="36">
    <w:abstractNumId w:val="18"/>
  </w:num>
  <w:num w:numId="37">
    <w:abstractNumId w:val="38"/>
  </w:num>
  <w:num w:numId="38">
    <w:abstractNumId w:val="12"/>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51"/>
    <w:rsid w:val="00005A62"/>
    <w:rsid w:val="00006CF1"/>
    <w:rsid w:val="00007B41"/>
    <w:rsid w:val="000109F1"/>
    <w:rsid w:val="00011A24"/>
    <w:rsid w:val="000151ED"/>
    <w:rsid w:val="00034806"/>
    <w:rsid w:val="00040A6D"/>
    <w:rsid w:val="00044DD2"/>
    <w:rsid w:val="00052474"/>
    <w:rsid w:val="000540DE"/>
    <w:rsid w:val="00054C44"/>
    <w:rsid w:val="00055C94"/>
    <w:rsid w:val="00060332"/>
    <w:rsid w:val="00064317"/>
    <w:rsid w:val="000778ED"/>
    <w:rsid w:val="00093022"/>
    <w:rsid w:val="000944A6"/>
    <w:rsid w:val="000A07EA"/>
    <w:rsid w:val="000A4CAC"/>
    <w:rsid w:val="000B2B17"/>
    <w:rsid w:val="000B3051"/>
    <w:rsid w:val="000B4CE9"/>
    <w:rsid w:val="000B7E8B"/>
    <w:rsid w:val="000C4C36"/>
    <w:rsid w:val="000C757F"/>
    <w:rsid w:val="000D0AF6"/>
    <w:rsid w:val="000D50BD"/>
    <w:rsid w:val="000D74A0"/>
    <w:rsid w:val="000E462F"/>
    <w:rsid w:val="000F5A5E"/>
    <w:rsid w:val="000F6547"/>
    <w:rsid w:val="000F6D29"/>
    <w:rsid w:val="000F7714"/>
    <w:rsid w:val="0010340D"/>
    <w:rsid w:val="00113F1D"/>
    <w:rsid w:val="00121128"/>
    <w:rsid w:val="0012359B"/>
    <w:rsid w:val="0012491E"/>
    <w:rsid w:val="00137DCE"/>
    <w:rsid w:val="001545C9"/>
    <w:rsid w:val="00156810"/>
    <w:rsid w:val="00157E0F"/>
    <w:rsid w:val="00162F81"/>
    <w:rsid w:val="0016505E"/>
    <w:rsid w:val="00165A87"/>
    <w:rsid w:val="00167544"/>
    <w:rsid w:val="00171436"/>
    <w:rsid w:val="0017298A"/>
    <w:rsid w:val="00173713"/>
    <w:rsid w:val="0018117E"/>
    <w:rsid w:val="0018196A"/>
    <w:rsid w:val="00183CA8"/>
    <w:rsid w:val="001840EA"/>
    <w:rsid w:val="001977C3"/>
    <w:rsid w:val="001A3981"/>
    <w:rsid w:val="001B16FF"/>
    <w:rsid w:val="001C3082"/>
    <w:rsid w:val="001C7B47"/>
    <w:rsid w:val="001D1C62"/>
    <w:rsid w:val="001E3054"/>
    <w:rsid w:val="001E4038"/>
    <w:rsid w:val="001E5DDF"/>
    <w:rsid w:val="001E77F5"/>
    <w:rsid w:val="001F2F7E"/>
    <w:rsid w:val="001F78B5"/>
    <w:rsid w:val="00203D17"/>
    <w:rsid w:val="0021609C"/>
    <w:rsid w:val="00224B97"/>
    <w:rsid w:val="00233173"/>
    <w:rsid w:val="00235A28"/>
    <w:rsid w:val="00236F97"/>
    <w:rsid w:val="0024145F"/>
    <w:rsid w:val="0024262B"/>
    <w:rsid w:val="00253527"/>
    <w:rsid w:val="002575D7"/>
    <w:rsid w:val="00257D43"/>
    <w:rsid w:val="002636D6"/>
    <w:rsid w:val="002660D4"/>
    <w:rsid w:val="002669F2"/>
    <w:rsid w:val="002670BE"/>
    <w:rsid w:val="002703F4"/>
    <w:rsid w:val="0027310D"/>
    <w:rsid w:val="00273470"/>
    <w:rsid w:val="002805F1"/>
    <w:rsid w:val="002812FE"/>
    <w:rsid w:val="002932EE"/>
    <w:rsid w:val="00294981"/>
    <w:rsid w:val="002B7191"/>
    <w:rsid w:val="002C2290"/>
    <w:rsid w:val="002D0689"/>
    <w:rsid w:val="002E0B24"/>
    <w:rsid w:val="002F01F9"/>
    <w:rsid w:val="002F0B17"/>
    <w:rsid w:val="002F5EE9"/>
    <w:rsid w:val="003036B1"/>
    <w:rsid w:val="00313175"/>
    <w:rsid w:val="00313CB3"/>
    <w:rsid w:val="003149DF"/>
    <w:rsid w:val="0032499E"/>
    <w:rsid w:val="003257E7"/>
    <w:rsid w:val="00326A56"/>
    <w:rsid w:val="00330CF8"/>
    <w:rsid w:val="00336A1A"/>
    <w:rsid w:val="0034771D"/>
    <w:rsid w:val="00351C9F"/>
    <w:rsid w:val="003606CD"/>
    <w:rsid w:val="003609AA"/>
    <w:rsid w:val="00366D78"/>
    <w:rsid w:val="00367A78"/>
    <w:rsid w:val="0037601F"/>
    <w:rsid w:val="003806B1"/>
    <w:rsid w:val="00384EC1"/>
    <w:rsid w:val="00392372"/>
    <w:rsid w:val="003A2FFC"/>
    <w:rsid w:val="003A69F8"/>
    <w:rsid w:val="003B07D4"/>
    <w:rsid w:val="003B1365"/>
    <w:rsid w:val="003C031C"/>
    <w:rsid w:val="003E7F73"/>
    <w:rsid w:val="003F1263"/>
    <w:rsid w:val="00402483"/>
    <w:rsid w:val="004027A2"/>
    <w:rsid w:val="00407A4E"/>
    <w:rsid w:val="00416A7B"/>
    <w:rsid w:val="00417255"/>
    <w:rsid w:val="00425398"/>
    <w:rsid w:val="00427176"/>
    <w:rsid w:val="00433DAE"/>
    <w:rsid w:val="004377FB"/>
    <w:rsid w:val="00443DCA"/>
    <w:rsid w:val="00452658"/>
    <w:rsid w:val="004540F1"/>
    <w:rsid w:val="00460ACC"/>
    <w:rsid w:val="004631FC"/>
    <w:rsid w:val="00467061"/>
    <w:rsid w:val="0047335E"/>
    <w:rsid w:val="0048077D"/>
    <w:rsid w:val="00481E61"/>
    <w:rsid w:val="00493CC4"/>
    <w:rsid w:val="0049780A"/>
    <w:rsid w:val="004A0CFC"/>
    <w:rsid w:val="004A1269"/>
    <w:rsid w:val="004A491E"/>
    <w:rsid w:val="004A7664"/>
    <w:rsid w:val="004B4552"/>
    <w:rsid w:val="004C0814"/>
    <w:rsid w:val="004C50B0"/>
    <w:rsid w:val="004C637A"/>
    <w:rsid w:val="004C642A"/>
    <w:rsid w:val="004D1283"/>
    <w:rsid w:val="004E0849"/>
    <w:rsid w:val="004E6E06"/>
    <w:rsid w:val="004F1015"/>
    <w:rsid w:val="004F2297"/>
    <w:rsid w:val="004F6E94"/>
    <w:rsid w:val="005035C0"/>
    <w:rsid w:val="00506BAF"/>
    <w:rsid w:val="00507725"/>
    <w:rsid w:val="00520044"/>
    <w:rsid w:val="00522A20"/>
    <w:rsid w:val="00535753"/>
    <w:rsid w:val="005447BE"/>
    <w:rsid w:val="005501BB"/>
    <w:rsid w:val="00552931"/>
    <w:rsid w:val="005530A2"/>
    <w:rsid w:val="00556B01"/>
    <w:rsid w:val="0056319F"/>
    <w:rsid w:val="00571AC1"/>
    <w:rsid w:val="005847B4"/>
    <w:rsid w:val="005A00D4"/>
    <w:rsid w:val="005A10F4"/>
    <w:rsid w:val="005A38B1"/>
    <w:rsid w:val="005A4CAE"/>
    <w:rsid w:val="005A5EFD"/>
    <w:rsid w:val="005A6F1F"/>
    <w:rsid w:val="005B0E9F"/>
    <w:rsid w:val="005D3924"/>
    <w:rsid w:val="005D4205"/>
    <w:rsid w:val="005D6664"/>
    <w:rsid w:val="005D77CE"/>
    <w:rsid w:val="005E3E97"/>
    <w:rsid w:val="005E6032"/>
    <w:rsid w:val="005E6376"/>
    <w:rsid w:val="005E726E"/>
    <w:rsid w:val="005F1BBA"/>
    <w:rsid w:val="005F3EE1"/>
    <w:rsid w:val="00603B5F"/>
    <w:rsid w:val="006132A5"/>
    <w:rsid w:val="0062132D"/>
    <w:rsid w:val="006360F1"/>
    <w:rsid w:val="00637607"/>
    <w:rsid w:val="00643D01"/>
    <w:rsid w:val="006512C7"/>
    <w:rsid w:val="00661859"/>
    <w:rsid w:val="006707F3"/>
    <w:rsid w:val="006713A8"/>
    <w:rsid w:val="006724D2"/>
    <w:rsid w:val="00674583"/>
    <w:rsid w:val="006810A5"/>
    <w:rsid w:val="00682ACA"/>
    <w:rsid w:val="00690ECA"/>
    <w:rsid w:val="0069308F"/>
    <w:rsid w:val="00694025"/>
    <w:rsid w:val="006A4306"/>
    <w:rsid w:val="006A4F2D"/>
    <w:rsid w:val="006A675B"/>
    <w:rsid w:val="006C2A1C"/>
    <w:rsid w:val="006C5080"/>
    <w:rsid w:val="006C636E"/>
    <w:rsid w:val="006C7256"/>
    <w:rsid w:val="006D6303"/>
    <w:rsid w:val="006E5803"/>
    <w:rsid w:val="006F2742"/>
    <w:rsid w:val="006F3ACD"/>
    <w:rsid w:val="006F548E"/>
    <w:rsid w:val="00700A0C"/>
    <w:rsid w:val="00703A82"/>
    <w:rsid w:val="00707D70"/>
    <w:rsid w:val="00710AD1"/>
    <w:rsid w:val="00713C5C"/>
    <w:rsid w:val="00725A56"/>
    <w:rsid w:val="00727718"/>
    <w:rsid w:val="00727DF0"/>
    <w:rsid w:val="00731061"/>
    <w:rsid w:val="00731BD6"/>
    <w:rsid w:val="0073308F"/>
    <w:rsid w:val="007330EC"/>
    <w:rsid w:val="00737F99"/>
    <w:rsid w:val="007415BD"/>
    <w:rsid w:val="00745F8D"/>
    <w:rsid w:val="007724AF"/>
    <w:rsid w:val="00774029"/>
    <w:rsid w:val="00776330"/>
    <w:rsid w:val="00777C11"/>
    <w:rsid w:val="007839AD"/>
    <w:rsid w:val="007846C3"/>
    <w:rsid w:val="00787614"/>
    <w:rsid w:val="00793536"/>
    <w:rsid w:val="007A30CC"/>
    <w:rsid w:val="007C3BEC"/>
    <w:rsid w:val="007C46B3"/>
    <w:rsid w:val="007D14B1"/>
    <w:rsid w:val="007D6C30"/>
    <w:rsid w:val="007E274B"/>
    <w:rsid w:val="007F269F"/>
    <w:rsid w:val="007F4923"/>
    <w:rsid w:val="00801B54"/>
    <w:rsid w:val="00801C63"/>
    <w:rsid w:val="00806EFC"/>
    <w:rsid w:val="00811C23"/>
    <w:rsid w:val="008227B4"/>
    <w:rsid w:val="00830184"/>
    <w:rsid w:val="00840D82"/>
    <w:rsid w:val="00850909"/>
    <w:rsid w:val="00852717"/>
    <w:rsid w:val="0085735C"/>
    <w:rsid w:val="008635D7"/>
    <w:rsid w:val="008638DF"/>
    <w:rsid w:val="00867426"/>
    <w:rsid w:val="00875886"/>
    <w:rsid w:val="00877E1C"/>
    <w:rsid w:val="008865B6"/>
    <w:rsid w:val="00891496"/>
    <w:rsid w:val="00893B22"/>
    <w:rsid w:val="008941EB"/>
    <w:rsid w:val="00895BDF"/>
    <w:rsid w:val="008962C8"/>
    <w:rsid w:val="008B0AB1"/>
    <w:rsid w:val="008B5A9E"/>
    <w:rsid w:val="008B5F31"/>
    <w:rsid w:val="008B6CFB"/>
    <w:rsid w:val="008C695E"/>
    <w:rsid w:val="008D2A52"/>
    <w:rsid w:val="008D777D"/>
    <w:rsid w:val="008E0763"/>
    <w:rsid w:val="008E4556"/>
    <w:rsid w:val="008E789B"/>
    <w:rsid w:val="008F001A"/>
    <w:rsid w:val="008F0F52"/>
    <w:rsid w:val="008F1AEF"/>
    <w:rsid w:val="0090028A"/>
    <w:rsid w:val="00901EE7"/>
    <w:rsid w:val="009022CE"/>
    <w:rsid w:val="00903F7D"/>
    <w:rsid w:val="009079BF"/>
    <w:rsid w:val="00912CA8"/>
    <w:rsid w:val="009168E8"/>
    <w:rsid w:val="009233A1"/>
    <w:rsid w:val="00931E4D"/>
    <w:rsid w:val="00933467"/>
    <w:rsid w:val="0093398C"/>
    <w:rsid w:val="009340C1"/>
    <w:rsid w:val="00945C1B"/>
    <w:rsid w:val="009524A4"/>
    <w:rsid w:val="0095566E"/>
    <w:rsid w:val="00961F16"/>
    <w:rsid w:val="00962969"/>
    <w:rsid w:val="00962C43"/>
    <w:rsid w:val="00963206"/>
    <w:rsid w:val="00965217"/>
    <w:rsid w:val="00966D77"/>
    <w:rsid w:val="009806B5"/>
    <w:rsid w:val="00987AFB"/>
    <w:rsid w:val="00992AD8"/>
    <w:rsid w:val="009A73D4"/>
    <w:rsid w:val="009C2677"/>
    <w:rsid w:val="009C432A"/>
    <w:rsid w:val="009C6053"/>
    <w:rsid w:val="009D0FC3"/>
    <w:rsid w:val="009D1E81"/>
    <w:rsid w:val="009D386B"/>
    <w:rsid w:val="009D5AC0"/>
    <w:rsid w:val="009E07F3"/>
    <w:rsid w:val="009E1C64"/>
    <w:rsid w:val="009F2E7D"/>
    <w:rsid w:val="009F6D79"/>
    <w:rsid w:val="009F7F19"/>
    <w:rsid w:val="00A05532"/>
    <w:rsid w:val="00A10CDD"/>
    <w:rsid w:val="00A11114"/>
    <w:rsid w:val="00A12609"/>
    <w:rsid w:val="00A12A28"/>
    <w:rsid w:val="00A14EE9"/>
    <w:rsid w:val="00A20FE1"/>
    <w:rsid w:val="00A32277"/>
    <w:rsid w:val="00A32FF4"/>
    <w:rsid w:val="00A338BC"/>
    <w:rsid w:val="00A34369"/>
    <w:rsid w:val="00A4268E"/>
    <w:rsid w:val="00A468F3"/>
    <w:rsid w:val="00A50AEF"/>
    <w:rsid w:val="00A50D20"/>
    <w:rsid w:val="00A54718"/>
    <w:rsid w:val="00A5587A"/>
    <w:rsid w:val="00A55D45"/>
    <w:rsid w:val="00A56F46"/>
    <w:rsid w:val="00A67449"/>
    <w:rsid w:val="00A76BBB"/>
    <w:rsid w:val="00A81B5E"/>
    <w:rsid w:val="00A82E8D"/>
    <w:rsid w:val="00A92B1B"/>
    <w:rsid w:val="00AA1A29"/>
    <w:rsid w:val="00AB3C72"/>
    <w:rsid w:val="00AC495C"/>
    <w:rsid w:val="00AC4FA3"/>
    <w:rsid w:val="00AC5F1D"/>
    <w:rsid w:val="00AC7108"/>
    <w:rsid w:val="00AD1FD3"/>
    <w:rsid w:val="00AE1152"/>
    <w:rsid w:val="00AE215B"/>
    <w:rsid w:val="00AE5FB5"/>
    <w:rsid w:val="00AF4AF4"/>
    <w:rsid w:val="00AF67A1"/>
    <w:rsid w:val="00B01F5C"/>
    <w:rsid w:val="00B03BD4"/>
    <w:rsid w:val="00B056CB"/>
    <w:rsid w:val="00B0602C"/>
    <w:rsid w:val="00B07D7E"/>
    <w:rsid w:val="00B164CA"/>
    <w:rsid w:val="00B17CFE"/>
    <w:rsid w:val="00B17D92"/>
    <w:rsid w:val="00B24E78"/>
    <w:rsid w:val="00B24F38"/>
    <w:rsid w:val="00B26CE8"/>
    <w:rsid w:val="00B27EA4"/>
    <w:rsid w:val="00B3410C"/>
    <w:rsid w:val="00B34892"/>
    <w:rsid w:val="00B40533"/>
    <w:rsid w:val="00B44252"/>
    <w:rsid w:val="00B45899"/>
    <w:rsid w:val="00B463C1"/>
    <w:rsid w:val="00B46E2E"/>
    <w:rsid w:val="00B473C7"/>
    <w:rsid w:val="00B5115A"/>
    <w:rsid w:val="00B556C7"/>
    <w:rsid w:val="00B56522"/>
    <w:rsid w:val="00B629F9"/>
    <w:rsid w:val="00B7350A"/>
    <w:rsid w:val="00B77F3F"/>
    <w:rsid w:val="00B81A0F"/>
    <w:rsid w:val="00B84125"/>
    <w:rsid w:val="00B85A02"/>
    <w:rsid w:val="00BB1140"/>
    <w:rsid w:val="00BB2212"/>
    <w:rsid w:val="00BB2307"/>
    <w:rsid w:val="00BE46F3"/>
    <w:rsid w:val="00BF0B81"/>
    <w:rsid w:val="00BF587A"/>
    <w:rsid w:val="00BF7811"/>
    <w:rsid w:val="00C11EEB"/>
    <w:rsid w:val="00C121B5"/>
    <w:rsid w:val="00C1416D"/>
    <w:rsid w:val="00C173DA"/>
    <w:rsid w:val="00C22CC5"/>
    <w:rsid w:val="00C36EBE"/>
    <w:rsid w:val="00C41782"/>
    <w:rsid w:val="00C52D75"/>
    <w:rsid w:val="00C615C5"/>
    <w:rsid w:val="00C87922"/>
    <w:rsid w:val="00C95D24"/>
    <w:rsid w:val="00C97AFD"/>
    <w:rsid w:val="00CA0856"/>
    <w:rsid w:val="00CA6E56"/>
    <w:rsid w:val="00CB0626"/>
    <w:rsid w:val="00CB1AEF"/>
    <w:rsid w:val="00CB2C97"/>
    <w:rsid w:val="00CC0EEC"/>
    <w:rsid w:val="00CC10E4"/>
    <w:rsid w:val="00CC5B3D"/>
    <w:rsid w:val="00CD6F6B"/>
    <w:rsid w:val="00CE43E7"/>
    <w:rsid w:val="00CE5028"/>
    <w:rsid w:val="00CE6D21"/>
    <w:rsid w:val="00CF5ECE"/>
    <w:rsid w:val="00D04350"/>
    <w:rsid w:val="00D050D5"/>
    <w:rsid w:val="00D10383"/>
    <w:rsid w:val="00D12FFA"/>
    <w:rsid w:val="00D15B0C"/>
    <w:rsid w:val="00D1730A"/>
    <w:rsid w:val="00D2160E"/>
    <w:rsid w:val="00D31021"/>
    <w:rsid w:val="00D40FBF"/>
    <w:rsid w:val="00D41E09"/>
    <w:rsid w:val="00D4646A"/>
    <w:rsid w:val="00D533E4"/>
    <w:rsid w:val="00D546FC"/>
    <w:rsid w:val="00D63C8E"/>
    <w:rsid w:val="00D6497C"/>
    <w:rsid w:val="00D65865"/>
    <w:rsid w:val="00D661C5"/>
    <w:rsid w:val="00D6672A"/>
    <w:rsid w:val="00D8104D"/>
    <w:rsid w:val="00D821DA"/>
    <w:rsid w:val="00D92CE5"/>
    <w:rsid w:val="00D951FF"/>
    <w:rsid w:val="00D9687F"/>
    <w:rsid w:val="00DA209C"/>
    <w:rsid w:val="00DA2876"/>
    <w:rsid w:val="00DA2B3E"/>
    <w:rsid w:val="00DB1689"/>
    <w:rsid w:val="00DB59F1"/>
    <w:rsid w:val="00DB6052"/>
    <w:rsid w:val="00DC43D0"/>
    <w:rsid w:val="00DD4A4E"/>
    <w:rsid w:val="00DE1D09"/>
    <w:rsid w:val="00DE2AD7"/>
    <w:rsid w:val="00DE497A"/>
    <w:rsid w:val="00DE679C"/>
    <w:rsid w:val="00DF4F8D"/>
    <w:rsid w:val="00E014A6"/>
    <w:rsid w:val="00E01F57"/>
    <w:rsid w:val="00E046FB"/>
    <w:rsid w:val="00E13C38"/>
    <w:rsid w:val="00E15B5B"/>
    <w:rsid w:val="00E17496"/>
    <w:rsid w:val="00E17CEC"/>
    <w:rsid w:val="00E208EB"/>
    <w:rsid w:val="00E2457D"/>
    <w:rsid w:val="00E25EF1"/>
    <w:rsid w:val="00E27AEF"/>
    <w:rsid w:val="00E317D5"/>
    <w:rsid w:val="00E33642"/>
    <w:rsid w:val="00E337B3"/>
    <w:rsid w:val="00E355F6"/>
    <w:rsid w:val="00E42CAB"/>
    <w:rsid w:val="00E43CD6"/>
    <w:rsid w:val="00E468A9"/>
    <w:rsid w:val="00E50D6B"/>
    <w:rsid w:val="00E55975"/>
    <w:rsid w:val="00E57BA6"/>
    <w:rsid w:val="00E62EB3"/>
    <w:rsid w:val="00E64CB3"/>
    <w:rsid w:val="00E712D1"/>
    <w:rsid w:val="00E7602E"/>
    <w:rsid w:val="00E76054"/>
    <w:rsid w:val="00E77126"/>
    <w:rsid w:val="00E8183A"/>
    <w:rsid w:val="00E81D2E"/>
    <w:rsid w:val="00E8260C"/>
    <w:rsid w:val="00E84175"/>
    <w:rsid w:val="00E856FD"/>
    <w:rsid w:val="00E86DE2"/>
    <w:rsid w:val="00E906A5"/>
    <w:rsid w:val="00EA5425"/>
    <w:rsid w:val="00EA61A0"/>
    <w:rsid w:val="00EB35D1"/>
    <w:rsid w:val="00EB5C2D"/>
    <w:rsid w:val="00EC1C45"/>
    <w:rsid w:val="00EC39D3"/>
    <w:rsid w:val="00ED24CE"/>
    <w:rsid w:val="00ED3181"/>
    <w:rsid w:val="00ED6F92"/>
    <w:rsid w:val="00EE3111"/>
    <w:rsid w:val="00EF2B51"/>
    <w:rsid w:val="00EF673C"/>
    <w:rsid w:val="00F047C8"/>
    <w:rsid w:val="00F05EC7"/>
    <w:rsid w:val="00F0699C"/>
    <w:rsid w:val="00F125DF"/>
    <w:rsid w:val="00F13565"/>
    <w:rsid w:val="00F17C33"/>
    <w:rsid w:val="00F27DF5"/>
    <w:rsid w:val="00F31136"/>
    <w:rsid w:val="00F453D1"/>
    <w:rsid w:val="00F45F42"/>
    <w:rsid w:val="00F54A48"/>
    <w:rsid w:val="00F60FDF"/>
    <w:rsid w:val="00F6166D"/>
    <w:rsid w:val="00F636B9"/>
    <w:rsid w:val="00F64EB3"/>
    <w:rsid w:val="00F65F5B"/>
    <w:rsid w:val="00F721E4"/>
    <w:rsid w:val="00F81D21"/>
    <w:rsid w:val="00F8746B"/>
    <w:rsid w:val="00F91098"/>
    <w:rsid w:val="00F92605"/>
    <w:rsid w:val="00F9454D"/>
    <w:rsid w:val="00F97360"/>
    <w:rsid w:val="00F97457"/>
    <w:rsid w:val="00FA2E1F"/>
    <w:rsid w:val="00FA4319"/>
    <w:rsid w:val="00FA7EF2"/>
    <w:rsid w:val="00FB12B6"/>
    <w:rsid w:val="00FC5F7A"/>
    <w:rsid w:val="00FC5FD6"/>
    <w:rsid w:val="00FC7347"/>
    <w:rsid w:val="00FD4E13"/>
    <w:rsid w:val="00FD7C6B"/>
    <w:rsid w:val="00FE0EC5"/>
    <w:rsid w:val="00FE3842"/>
    <w:rsid w:val="00FF68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D08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rsid w:val="000B3051"/>
    <w:rPr>
      <w:rFonts w:ascii="Segoe UI" w:eastAsia="Times New Roman" w:hAnsi="Segoe UI"/>
      <w:b/>
      <w:color w:val="000000"/>
      <w:spacing w:val="0"/>
      <w:w w:val="100"/>
      <w:position w:val="0"/>
      <w:sz w:val="17"/>
      <w:u w:val="none"/>
      <w:lang w:val="hu-HU"/>
    </w:rPr>
  </w:style>
  <w:style w:type="character" w:styleId="Hiperhivatkozs">
    <w:name w:val="Hyperlink"/>
    <w:basedOn w:val="Bekezdsalapbettpusa"/>
    <w:uiPriority w:val="99"/>
    <w:rsid w:val="000B3051"/>
    <w:rPr>
      <w:rFonts w:cs="Times New Roman"/>
      <w:color w:val="0066CC"/>
      <w:u w:val="single"/>
    </w:rPr>
  </w:style>
  <w:style w:type="character" w:customStyle="1" w:styleId="Szvegtrzs1">
    <w:name w:val="Szövegtörzs1"/>
    <w:uiPriority w:val="99"/>
    <w:rsid w:val="000B3051"/>
    <w:rPr>
      <w:rFonts w:ascii="Lucida Sans Unicode" w:eastAsia="Times New Roman" w:hAnsi="Lucida Sans Unicode"/>
      <w:color w:val="000000"/>
      <w:spacing w:val="0"/>
      <w:w w:val="100"/>
      <w:position w:val="0"/>
      <w:sz w:val="14"/>
      <w:u w:val="none"/>
      <w:lang w:val="hu-HU"/>
    </w:rPr>
  </w:style>
  <w:style w:type="character" w:customStyle="1" w:styleId="SzvegtrzsFlkvr">
    <w:name w:val="Szövegtörzs + Félkövér"/>
    <w:uiPriority w:val="99"/>
    <w:rsid w:val="000B3051"/>
    <w:rPr>
      <w:rFonts w:ascii="Lucida Sans Unicode" w:eastAsia="Times New Roman" w:hAnsi="Lucida Sans Unicode"/>
      <w:b/>
      <w:color w:val="000000"/>
      <w:spacing w:val="0"/>
      <w:w w:val="100"/>
      <w:position w:val="0"/>
      <w:sz w:val="14"/>
      <w:u w:val="none"/>
      <w:lang w:val="hu-HU"/>
    </w:rPr>
  </w:style>
  <w:style w:type="character" w:customStyle="1" w:styleId="Cmsor3">
    <w:name w:val="Címsor #3"/>
    <w:uiPriority w:val="99"/>
    <w:rsid w:val="000B3051"/>
    <w:rPr>
      <w:rFonts w:ascii="Lucida Sans Unicode" w:eastAsia="Times New Roman" w:hAnsi="Lucida Sans Unicode"/>
      <w:b/>
      <w:color w:val="000000"/>
      <w:spacing w:val="0"/>
      <w:w w:val="100"/>
      <w:position w:val="0"/>
      <w:sz w:val="21"/>
      <w:u w:val="none"/>
      <w:lang w:val="hu-HU"/>
    </w:rPr>
  </w:style>
  <w:style w:type="character" w:customStyle="1" w:styleId="Szvegtrzs7Nemdlt">
    <w:name w:val="Szövegtörzs (7) + Nem dőlt"/>
    <w:aliases w:val="Térköz 0 pt"/>
    <w:uiPriority w:val="99"/>
    <w:rsid w:val="004B4552"/>
    <w:rPr>
      <w:rFonts w:ascii="Lucida Sans Unicode" w:eastAsia="Times New Roman" w:hAnsi="Lucida Sans Unicode"/>
      <w:i/>
      <w:color w:val="000000"/>
      <w:spacing w:val="0"/>
      <w:w w:val="100"/>
      <w:position w:val="0"/>
      <w:sz w:val="14"/>
      <w:u w:val="none"/>
      <w:lang w:val="hu-HU"/>
    </w:rPr>
  </w:style>
  <w:style w:type="character" w:customStyle="1" w:styleId="Szvegtrzs7">
    <w:name w:val="Szövegtörzs (7)_"/>
    <w:uiPriority w:val="99"/>
    <w:rsid w:val="004B4552"/>
    <w:rPr>
      <w:rFonts w:ascii="Lucida Sans Unicode" w:eastAsia="Times New Roman" w:hAnsi="Lucida Sans Unicode"/>
      <w:i/>
      <w:spacing w:val="-10"/>
      <w:sz w:val="14"/>
      <w:u w:val="none"/>
    </w:rPr>
  </w:style>
  <w:style w:type="character" w:customStyle="1" w:styleId="Szvegtrzs70">
    <w:name w:val="Szövegtörzs (7)"/>
    <w:uiPriority w:val="99"/>
    <w:rsid w:val="004B4552"/>
    <w:rPr>
      <w:rFonts w:ascii="Lucida Sans Unicode" w:eastAsia="Times New Roman" w:hAnsi="Lucida Sans Unicode"/>
      <w:i/>
      <w:color w:val="000000"/>
      <w:spacing w:val="-10"/>
      <w:w w:val="100"/>
      <w:position w:val="0"/>
      <w:sz w:val="14"/>
      <w:u w:val="none"/>
      <w:lang w:val="hu-HU"/>
    </w:rPr>
  </w:style>
  <w:style w:type="character" w:customStyle="1" w:styleId="Szvegtrzs">
    <w:name w:val="Szövegtörzs_"/>
    <w:link w:val="Szvegtrzs19"/>
    <w:uiPriority w:val="99"/>
    <w:locked/>
    <w:rsid w:val="004B4552"/>
    <w:rPr>
      <w:rFonts w:ascii="Lucida Sans Unicode" w:eastAsia="Times New Roman" w:hAnsi="Lucida Sans Unicode"/>
      <w:sz w:val="14"/>
      <w:shd w:val="clear" w:color="auto" w:fill="FFFFFF"/>
    </w:rPr>
  </w:style>
  <w:style w:type="paragraph" w:customStyle="1" w:styleId="Szvegtrzs19">
    <w:name w:val="Szövegtörzs19"/>
    <w:basedOn w:val="Norml"/>
    <w:link w:val="Szvegtrzs"/>
    <w:uiPriority w:val="99"/>
    <w:rsid w:val="004B4552"/>
    <w:pPr>
      <w:widowControl w:val="0"/>
      <w:shd w:val="clear" w:color="auto" w:fill="FFFFFF"/>
      <w:spacing w:before="120" w:line="240" w:lineRule="atLeast"/>
      <w:ind w:hanging="360"/>
      <w:jc w:val="left"/>
    </w:pPr>
    <w:rPr>
      <w:rFonts w:ascii="Lucida Sans Unicode" w:hAnsi="Lucida Sans Unicode"/>
      <w:sz w:val="14"/>
      <w:szCs w:val="14"/>
      <w:lang w:eastAsia="hu-HU"/>
    </w:rPr>
  </w:style>
  <w:style w:type="character" w:customStyle="1" w:styleId="Szvegtrzs71">
    <w:name w:val="Szövegtörzs7"/>
    <w:uiPriority w:val="99"/>
    <w:rsid w:val="00707D70"/>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Dlt">
    <w:name w:val="Szövegtörzs + Dőlt"/>
    <w:aliases w:val="Térköz 0 pt5"/>
    <w:uiPriority w:val="99"/>
    <w:rsid w:val="00707D70"/>
    <w:rPr>
      <w:rFonts w:ascii="Lucida Sans Unicode" w:eastAsia="Times New Roman" w:hAnsi="Lucida Sans Unicode"/>
      <w:i/>
      <w:color w:val="000000"/>
      <w:spacing w:val="-10"/>
      <w:w w:val="100"/>
      <w:position w:val="0"/>
      <w:sz w:val="14"/>
      <w:u w:val="none"/>
      <w:shd w:val="clear" w:color="auto" w:fill="FFFFFF"/>
      <w:lang w:val="hu-HU"/>
    </w:rPr>
  </w:style>
  <w:style w:type="character" w:customStyle="1" w:styleId="Szvegtrzs3">
    <w:name w:val="Szövegtörzs3"/>
    <w:uiPriority w:val="99"/>
    <w:rsid w:val="00707D70"/>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8">
    <w:name w:val="Szövegtörzs8"/>
    <w:uiPriority w:val="99"/>
    <w:rsid w:val="00707D70"/>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4">
    <w:name w:val="Szövegtörzs4"/>
    <w:uiPriority w:val="99"/>
    <w:rsid w:val="00B556C7"/>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9">
    <w:name w:val="Szövegtörzs9"/>
    <w:uiPriority w:val="99"/>
    <w:rsid w:val="00B556C7"/>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10">
    <w:name w:val="Szövegtörzs10"/>
    <w:uiPriority w:val="99"/>
    <w:rsid w:val="00B556C7"/>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Cmsor52">
    <w:name w:val="Címsor #5 (2)"/>
    <w:uiPriority w:val="99"/>
    <w:rsid w:val="00895BDF"/>
    <w:rPr>
      <w:rFonts w:ascii="Palatino Linotype" w:eastAsia="Times New Roman" w:hAnsi="Palatino Linotype"/>
      <w:color w:val="000000"/>
      <w:spacing w:val="0"/>
      <w:w w:val="100"/>
      <w:position w:val="0"/>
      <w:sz w:val="16"/>
      <w:u w:val="none"/>
      <w:lang w:val="hu-HU"/>
    </w:rPr>
  </w:style>
  <w:style w:type="character" w:customStyle="1" w:styleId="Szvegtrzs80">
    <w:name w:val="Szövegtörzs (8)"/>
    <w:uiPriority w:val="99"/>
    <w:rsid w:val="00895BDF"/>
    <w:rPr>
      <w:rFonts w:ascii="Lucida Sans Unicode" w:eastAsia="Times New Roman" w:hAnsi="Lucida Sans Unicode"/>
      <w:b/>
      <w:color w:val="000000"/>
      <w:spacing w:val="0"/>
      <w:w w:val="100"/>
      <w:position w:val="0"/>
      <w:sz w:val="14"/>
      <w:u w:val="none"/>
      <w:lang w:val="hu-HU"/>
    </w:rPr>
  </w:style>
  <w:style w:type="character" w:customStyle="1" w:styleId="Szvegtrzs7Flkvr">
    <w:name w:val="Szövegtörzs (7) + Félkövér"/>
    <w:aliases w:val="Nem dőlt,Térköz 0 pt4"/>
    <w:uiPriority w:val="99"/>
    <w:rsid w:val="00D41E09"/>
    <w:rPr>
      <w:rFonts w:ascii="Lucida Sans Unicode" w:eastAsia="Times New Roman" w:hAnsi="Lucida Sans Unicode"/>
      <w:b/>
      <w:i/>
      <w:color w:val="000000"/>
      <w:spacing w:val="0"/>
      <w:w w:val="100"/>
      <w:position w:val="0"/>
      <w:sz w:val="14"/>
      <w:u w:val="none"/>
      <w:lang w:val="hu-HU"/>
    </w:rPr>
  </w:style>
  <w:style w:type="character" w:customStyle="1" w:styleId="Cmsor520">
    <w:name w:val="Címsor #5 (2)_"/>
    <w:uiPriority w:val="99"/>
    <w:rsid w:val="00D41E09"/>
    <w:rPr>
      <w:rFonts w:ascii="Palatino Linotype" w:eastAsia="Times New Roman" w:hAnsi="Palatino Linotype"/>
      <w:sz w:val="16"/>
      <w:u w:val="none"/>
    </w:rPr>
  </w:style>
  <w:style w:type="character" w:customStyle="1" w:styleId="Cmsor52LucidaSansUnicode">
    <w:name w:val="Címsor #5 (2) + Lucida Sans Unicode"/>
    <w:aliases w:val="7 pt,Félkövér"/>
    <w:uiPriority w:val="99"/>
    <w:rsid w:val="00D41E09"/>
    <w:rPr>
      <w:rFonts w:ascii="Lucida Sans Unicode" w:eastAsia="Times New Roman" w:hAnsi="Lucida Sans Unicode"/>
      <w:b/>
      <w:color w:val="000000"/>
      <w:spacing w:val="0"/>
      <w:w w:val="100"/>
      <w:position w:val="0"/>
      <w:sz w:val="14"/>
      <w:u w:val="none"/>
      <w:lang w:val="hu-HU"/>
    </w:rPr>
  </w:style>
  <w:style w:type="character" w:customStyle="1" w:styleId="Cmsor52LucidaSansUnicode1">
    <w:name w:val="Címsor #5 (2) + Lucida Sans Unicode1"/>
    <w:aliases w:val="7 pt1,Dőlt,Térköz 0 pt3"/>
    <w:uiPriority w:val="99"/>
    <w:rsid w:val="00D41E09"/>
    <w:rPr>
      <w:rFonts w:ascii="Lucida Sans Unicode" w:eastAsia="Times New Roman" w:hAnsi="Lucida Sans Unicode"/>
      <w:i/>
      <w:color w:val="000000"/>
      <w:spacing w:val="-10"/>
      <w:w w:val="100"/>
      <w:position w:val="0"/>
      <w:sz w:val="14"/>
      <w:u w:val="none"/>
      <w:lang w:val="hu-HU"/>
    </w:rPr>
  </w:style>
  <w:style w:type="character" w:customStyle="1" w:styleId="Szvegtrzs8Nemflkvr">
    <w:name w:val="Szövegtörzs (8) + Nem félkövér"/>
    <w:aliases w:val="Dőlt1,Térköz 0 pt2"/>
    <w:uiPriority w:val="99"/>
    <w:rsid w:val="006360F1"/>
    <w:rPr>
      <w:rFonts w:ascii="Lucida Sans Unicode" w:eastAsia="Times New Roman" w:hAnsi="Lucida Sans Unicode"/>
      <w:b/>
      <w:i/>
      <w:color w:val="000000"/>
      <w:spacing w:val="-10"/>
      <w:w w:val="100"/>
      <w:position w:val="0"/>
      <w:sz w:val="14"/>
      <w:u w:val="none"/>
      <w:lang w:val="hu-HU"/>
    </w:rPr>
  </w:style>
  <w:style w:type="character" w:customStyle="1" w:styleId="Szvegtrzs90">
    <w:name w:val="Szövegtörzs (9)"/>
    <w:uiPriority w:val="99"/>
    <w:rsid w:val="006360F1"/>
    <w:rPr>
      <w:rFonts w:ascii="Lucida Sans Unicode" w:eastAsia="Times New Roman" w:hAnsi="Lucida Sans Unicode"/>
      <w:color w:val="000000"/>
      <w:spacing w:val="0"/>
      <w:w w:val="100"/>
      <w:position w:val="0"/>
      <w:sz w:val="14"/>
      <w:u w:val="none"/>
      <w:lang w:val="hu-HU"/>
    </w:rPr>
  </w:style>
  <w:style w:type="character" w:customStyle="1" w:styleId="Tblzatfelirata">
    <w:name w:val="Táblázat felirata"/>
    <w:uiPriority w:val="99"/>
    <w:rsid w:val="00AE1152"/>
    <w:rPr>
      <w:rFonts w:ascii="Lucida Sans Unicode" w:eastAsia="Times New Roman" w:hAnsi="Lucida Sans Unicode"/>
      <w:b/>
      <w:color w:val="000000"/>
      <w:spacing w:val="0"/>
      <w:w w:val="100"/>
      <w:position w:val="0"/>
      <w:sz w:val="14"/>
      <w:u w:val="none"/>
      <w:lang w:val="hu-HU"/>
    </w:rPr>
  </w:style>
  <w:style w:type="character" w:customStyle="1" w:styleId="Tblzatfelirata2">
    <w:name w:val="Táblázat felirata (2)"/>
    <w:uiPriority w:val="99"/>
    <w:rsid w:val="007F269F"/>
    <w:rPr>
      <w:rFonts w:ascii="Lucida Sans Unicode" w:eastAsia="Times New Roman" w:hAnsi="Lucida Sans Unicode"/>
      <w:i/>
      <w:color w:val="000000"/>
      <w:spacing w:val="-10"/>
      <w:w w:val="100"/>
      <w:position w:val="0"/>
      <w:sz w:val="14"/>
      <w:u w:val="none"/>
      <w:lang w:val="hu-HU"/>
    </w:rPr>
  </w:style>
  <w:style w:type="character" w:customStyle="1" w:styleId="Szvegtrzs2">
    <w:name w:val="Szövegtörzs2"/>
    <w:uiPriority w:val="99"/>
    <w:rsid w:val="00162F81"/>
    <w:rPr>
      <w:rFonts w:ascii="Lucida Sans Unicode" w:eastAsia="Times New Roman" w:hAnsi="Lucida Sans Unicode"/>
      <w:color w:val="000000"/>
      <w:spacing w:val="0"/>
      <w:w w:val="100"/>
      <w:position w:val="0"/>
      <w:sz w:val="14"/>
      <w:u w:val="none"/>
      <w:shd w:val="clear" w:color="auto" w:fill="FFFFFF"/>
      <w:lang w:val="hu-HU"/>
    </w:rPr>
  </w:style>
  <w:style w:type="character" w:customStyle="1" w:styleId="Szvegtrzs81">
    <w:name w:val="Szövegtörzs (8)_"/>
    <w:uiPriority w:val="99"/>
    <w:rsid w:val="00162F81"/>
    <w:rPr>
      <w:rFonts w:ascii="Lucida Sans Unicode" w:eastAsia="Times New Roman" w:hAnsi="Lucida Sans Unicode"/>
      <w:b/>
      <w:sz w:val="14"/>
      <w:u w:val="none"/>
    </w:rPr>
  </w:style>
  <w:style w:type="table" w:styleId="Rcsostblzat">
    <w:name w:val="Table Grid"/>
    <w:basedOn w:val="Normltblzat"/>
    <w:uiPriority w:val="99"/>
    <w:rsid w:val="00FA2E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uiPriority w:val="99"/>
    <w:rsid w:val="00FA2E1F"/>
    <w:rPr>
      <w:rFonts w:ascii="Lucida Sans Unicode" w:eastAsia="Times New Roman" w:hAnsi="Lucida Sans Unicode"/>
      <w:i/>
      <w:spacing w:val="-10"/>
      <w:sz w:val="14"/>
      <w:u w:val="none"/>
    </w:rPr>
  </w:style>
  <w:style w:type="character" w:customStyle="1" w:styleId="LbjegyzetFlkvr">
    <w:name w:val="Lábjegyzet + Félkövér"/>
    <w:aliases w:val="Nem dőlt1,Térköz 0 pt1"/>
    <w:uiPriority w:val="99"/>
    <w:rsid w:val="00FA2E1F"/>
    <w:rPr>
      <w:rFonts w:ascii="Lucida Sans Unicode" w:eastAsia="Times New Roman" w:hAnsi="Lucida Sans Unicode"/>
      <w:b/>
      <w:i/>
      <w:color w:val="000000"/>
      <w:spacing w:val="0"/>
      <w:w w:val="100"/>
      <w:position w:val="0"/>
      <w:sz w:val="14"/>
      <w:u w:val="none"/>
      <w:lang w:val="hu-HU"/>
    </w:rPr>
  </w:style>
  <w:style w:type="character" w:customStyle="1" w:styleId="Lbjegyzet0">
    <w:name w:val="Lábjegyzet"/>
    <w:uiPriority w:val="99"/>
    <w:rsid w:val="00FA2E1F"/>
    <w:rPr>
      <w:rFonts w:ascii="Lucida Sans Unicode" w:eastAsia="Times New Roman" w:hAnsi="Lucida Sans Unicode"/>
      <w:i/>
      <w:color w:val="000000"/>
      <w:spacing w:val="-10"/>
      <w:w w:val="100"/>
      <w:position w:val="0"/>
      <w:sz w:val="14"/>
      <w:u w:val="none"/>
      <w:lang w:val="hu-HU"/>
    </w:rPr>
  </w:style>
  <w:style w:type="paragraph" w:customStyle="1" w:styleId="ColorfulList-Accent11">
    <w:name w:val="Colorful List - Accent 11"/>
    <w:aliases w:val="Számozott lista 1"/>
    <w:basedOn w:val="Norml"/>
    <w:link w:val="Szneslista1jellsznChar"/>
    <w:uiPriority w:val="99"/>
    <w:rsid w:val="008865B6"/>
    <w:pPr>
      <w:spacing w:after="160" w:line="259" w:lineRule="auto"/>
      <w:ind w:left="720"/>
      <w:contextualSpacing/>
      <w:jc w:val="left"/>
    </w:pPr>
    <w:rPr>
      <w:rFonts w:ascii="Calibri" w:hAnsi="Calibri"/>
      <w:sz w:val="22"/>
      <w:szCs w:val="22"/>
    </w:rPr>
  </w:style>
  <w:style w:type="character" w:customStyle="1" w:styleId="Szneslista1jellsznChar">
    <w:name w:val="Színes lista – 1. jelölőszín Char"/>
    <w:aliases w:val="Számozott lista 1 Char,Listaszerű bekezdés Char"/>
    <w:link w:val="ColorfulList-Accent11"/>
    <w:uiPriority w:val="34"/>
    <w:locked/>
    <w:rsid w:val="008865B6"/>
    <w:rPr>
      <w:rFonts w:ascii="Calibri" w:eastAsia="Times New Roman" w:hAnsi="Calibri"/>
      <w:sz w:val="22"/>
      <w:lang w:eastAsia="en-US"/>
    </w:rPr>
  </w:style>
  <w:style w:type="paragraph" w:customStyle="1" w:styleId="standard">
    <w:name w:val="standard"/>
    <w:basedOn w:val="Norml"/>
    <w:uiPriority w:val="99"/>
    <w:rsid w:val="00E13C38"/>
    <w:pPr>
      <w:jc w:val="left"/>
    </w:pPr>
    <w:rPr>
      <w:rFonts w:ascii="&amp;#39" w:eastAsia="Times New Roman" w:hAnsi="&amp;#39" w:cs="&amp;#39"/>
      <w:lang w:eastAsia="hu-HU"/>
    </w:rPr>
  </w:style>
  <w:style w:type="paragraph" w:customStyle="1" w:styleId="Default">
    <w:name w:val="Default"/>
    <w:rsid w:val="00E13C38"/>
    <w:pPr>
      <w:autoSpaceDE w:val="0"/>
      <w:autoSpaceDN w:val="0"/>
      <w:adjustRightInd w:val="0"/>
    </w:pPr>
    <w:rPr>
      <w:rFonts w:ascii="Bookman Old Style" w:eastAsia="Times New Roman" w:hAnsi="Bookman Old Style" w:cs="Bookman Old Style"/>
      <w:color w:val="000000"/>
      <w:sz w:val="24"/>
      <w:szCs w:val="24"/>
    </w:rPr>
  </w:style>
  <w:style w:type="paragraph" w:styleId="Buborkszveg">
    <w:name w:val="Balloon Text"/>
    <w:basedOn w:val="Norml"/>
    <w:link w:val="BuborkszvegChar"/>
    <w:uiPriority w:val="99"/>
    <w:semiHidden/>
    <w:rsid w:val="00F0699C"/>
    <w:rPr>
      <w:rFonts w:ascii="Tahoma" w:hAnsi="Tahoma"/>
      <w:sz w:val="16"/>
      <w:szCs w:val="16"/>
    </w:rPr>
  </w:style>
  <w:style w:type="character" w:customStyle="1" w:styleId="BuborkszvegChar">
    <w:name w:val="Buborékszöveg Char"/>
    <w:basedOn w:val="Bekezdsalapbettpusa"/>
    <w:link w:val="Buborkszveg"/>
    <w:uiPriority w:val="99"/>
    <w:semiHidden/>
    <w:locked/>
    <w:rsid w:val="00F0699C"/>
    <w:rPr>
      <w:rFonts w:ascii="Tahoma" w:hAnsi="Tahoma"/>
      <w:sz w:val="16"/>
      <w:lang w:eastAsia="en-US"/>
    </w:rPr>
  </w:style>
  <w:style w:type="character" w:styleId="Jegyzethivatkozs">
    <w:name w:val="annotation reference"/>
    <w:basedOn w:val="Bekezdsalapbettpusa"/>
    <w:uiPriority w:val="99"/>
    <w:semiHidden/>
    <w:rsid w:val="006C5080"/>
    <w:rPr>
      <w:rFonts w:cs="Times New Roman"/>
      <w:sz w:val="16"/>
    </w:rPr>
  </w:style>
  <w:style w:type="paragraph" w:styleId="Jegyzetszveg">
    <w:name w:val="annotation text"/>
    <w:basedOn w:val="Norml"/>
    <w:link w:val="JegyzetszvegChar"/>
    <w:uiPriority w:val="99"/>
    <w:semiHidden/>
    <w:rsid w:val="006C5080"/>
    <w:rPr>
      <w:sz w:val="20"/>
      <w:szCs w:val="20"/>
    </w:rPr>
  </w:style>
  <w:style w:type="character" w:customStyle="1" w:styleId="JegyzetszvegChar">
    <w:name w:val="Jegyzetszöveg Char"/>
    <w:basedOn w:val="Bekezdsalapbettpusa"/>
    <w:link w:val="Jegyzetszveg"/>
    <w:uiPriority w:val="99"/>
    <w:semiHidden/>
    <w:locked/>
    <w:rsid w:val="006C5080"/>
    <w:rPr>
      <w:lang w:eastAsia="en-US"/>
    </w:rPr>
  </w:style>
  <w:style w:type="paragraph" w:styleId="Megjegyzstrgya">
    <w:name w:val="annotation subject"/>
    <w:basedOn w:val="Jegyzetszveg"/>
    <w:next w:val="Jegyzetszveg"/>
    <w:link w:val="MegjegyzstrgyaChar"/>
    <w:uiPriority w:val="99"/>
    <w:semiHidden/>
    <w:rsid w:val="006C5080"/>
    <w:rPr>
      <w:b/>
      <w:bCs/>
    </w:rPr>
  </w:style>
  <w:style w:type="character" w:customStyle="1" w:styleId="MegjegyzstrgyaChar">
    <w:name w:val="Megjegyzés tárgya Char"/>
    <w:basedOn w:val="JegyzetszvegChar"/>
    <w:link w:val="Megjegyzstrgya"/>
    <w:uiPriority w:val="99"/>
    <w:semiHidden/>
    <w:locked/>
    <w:rsid w:val="006C5080"/>
    <w:rPr>
      <w:b/>
      <w:lang w:eastAsia="en-US"/>
    </w:rPr>
  </w:style>
  <w:style w:type="paragraph" w:styleId="lfej">
    <w:name w:val="header"/>
    <w:basedOn w:val="Norml"/>
    <w:link w:val="lfejChar"/>
    <w:uiPriority w:val="99"/>
    <w:rsid w:val="00F13565"/>
    <w:pPr>
      <w:tabs>
        <w:tab w:val="center" w:pos="4536"/>
        <w:tab w:val="right" w:pos="9072"/>
      </w:tabs>
    </w:pPr>
  </w:style>
  <w:style w:type="character" w:customStyle="1" w:styleId="lfejChar">
    <w:name w:val="Élőfej Char"/>
    <w:basedOn w:val="Bekezdsalapbettpusa"/>
    <w:link w:val="lfej"/>
    <w:uiPriority w:val="99"/>
    <w:locked/>
    <w:rsid w:val="00F13565"/>
    <w:rPr>
      <w:sz w:val="24"/>
      <w:lang w:eastAsia="en-US"/>
    </w:rPr>
  </w:style>
  <w:style w:type="paragraph" w:styleId="llb">
    <w:name w:val="footer"/>
    <w:basedOn w:val="Norml"/>
    <w:link w:val="llbChar"/>
    <w:uiPriority w:val="99"/>
    <w:rsid w:val="00F13565"/>
    <w:pPr>
      <w:tabs>
        <w:tab w:val="center" w:pos="4536"/>
        <w:tab w:val="right" w:pos="9072"/>
      </w:tabs>
    </w:pPr>
  </w:style>
  <w:style w:type="character" w:customStyle="1" w:styleId="llbChar">
    <w:name w:val="Élőláb Char"/>
    <w:basedOn w:val="Bekezdsalapbettpusa"/>
    <w:link w:val="llb"/>
    <w:uiPriority w:val="99"/>
    <w:locked/>
    <w:rsid w:val="00F13565"/>
    <w:rPr>
      <w:sz w:val="24"/>
      <w:lang w:eastAsia="en-US"/>
    </w:rPr>
  </w:style>
  <w:style w:type="paragraph" w:styleId="Vltozat">
    <w:name w:val="Revision"/>
    <w:hidden/>
    <w:uiPriority w:val="99"/>
    <w:rsid w:val="00A32277"/>
    <w:rPr>
      <w:sz w:val="24"/>
      <w:szCs w:val="24"/>
      <w:lang w:eastAsia="en-US"/>
    </w:rPr>
  </w:style>
  <w:style w:type="paragraph" w:styleId="Listaszerbekezds">
    <w:name w:val="List Paragraph"/>
    <w:basedOn w:val="Norml"/>
    <w:uiPriority w:val="34"/>
    <w:qFormat/>
    <w:rsid w:val="002E0B24"/>
    <w:pPr>
      <w:spacing w:after="200" w:line="276" w:lineRule="auto"/>
      <w:ind w:left="720"/>
      <w:jc w:val="left"/>
    </w:pPr>
    <w:rPr>
      <w:rFonts w:ascii="Calibri" w:eastAsia="Times New Roman" w:hAnsi="Calibri" w:cs="Calibri"/>
      <w:sz w:val="22"/>
      <w:szCs w:val="22"/>
    </w:rPr>
  </w:style>
  <w:style w:type="paragraph" w:styleId="Csakszveg">
    <w:name w:val="Plain Text"/>
    <w:basedOn w:val="Norml"/>
    <w:link w:val="CsakszvegChar"/>
    <w:uiPriority w:val="99"/>
    <w:semiHidden/>
    <w:unhideWhenUsed/>
    <w:rsid w:val="007D6C30"/>
    <w:pPr>
      <w:jc w:val="left"/>
    </w:pPr>
    <w:rPr>
      <w:rFonts w:eastAsiaTheme="minorHAnsi" w:cstheme="minorHAnsi"/>
      <w:color w:val="31849B" w:themeColor="accent5" w:themeShade="BF"/>
      <w:sz w:val="22"/>
      <w:szCs w:val="21"/>
    </w:rPr>
  </w:style>
  <w:style w:type="character" w:customStyle="1" w:styleId="CsakszvegChar">
    <w:name w:val="Csak szöveg Char"/>
    <w:basedOn w:val="Bekezdsalapbettpusa"/>
    <w:link w:val="Csakszveg"/>
    <w:uiPriority w:val="99"/>
    <w:semiHidden/>
    <w:rsid w:val="007D6C30"/>
    <w:rPr>
      <w:rFonts w:eastAsiaTheme="minorHAnsi" w:cstheme="minorHAnsi"/>
      <w:color w:val="31849B" w:themeColor="accent5" w:themeShade="BF"/>
      <w:szCs w:val="21"/>
      <w:lang w:eastAsia="en-US"/>
    </w:rPr>
  </w:style>
  <w:style w:type="character" w:customStyle="1" w:styleId="apple-converted-space">
    <w:name w:val="apple-converted-space"/>
    <w:basedOn w:val="Bekezdsalapbettpusa"/>
    <w:rsid w:val="00452658"/>
  </w:style>
  <w:style w:type="paragraph" w:styleId="NormlWeb">
    <w:name w:val="Normal (Web)"/>
    <w:basedOn w:val="Norml"/>
    <w:uiPriority w:val="99"/>
    <w:unhideWhenUsed/>
    <w:rsid w:val="007330EC"/>
    <w:pPr>
      <w:spacing w:before="100" w:beforeAutospacing="1" w:after="100" w:afterAutospacing="1"/>
      <w:jc w:val="left"/>
    </w:pPr>
    <w:rPr>
      <w:rFonts w:eastAsia="Times New Roman"/>
      <w:lang w:eastAsia="hu-HU"/>
    </w:rPr>
  </w:style>
  <w:style w:type="character" w:customStyle="1" w:styleId="Internet-hivatkozs">
    <w:name w:val="Internet-hivatkozás"/>
    <w:basedOn w:val="Bekezdsalapbettpusa"/>
    <w:uiPriority w:val="99"/>
    <w:unhideWhenUsed/>
    <w:rsid w:val="00313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8275">
      <w:bodyDiv w:val="1"/>
      <w:marLeft w:val="0"/>
      <w:marRight w:val="0"/>
      <w:marTop w:val="0"/>
      <w:marBottom w:val="0"/>
      <w:divBdr>
        <w:top w:val="none" w:sz="0" w:space="0" w:color="auto"/>
        <w:left w:val="none" w:sz="0" w:space="0" w:color="auto"/>
        <w:bottom w:val="none" w:sz="0" w:space="0" w:color="auto"/>
        <w:right w:val="none" w:sz="0" w:space="0" w:color="auto"/>
      </w:divBdr>
    </w:div>
    <w:div w:id="229272716">
      <w:bodyDiv w:val="1"/>
      <w:marLeft w:val="0"/>
      <w:marRight w:val="0"/>
      <w:marTop w:val="0"/>
      <w:marBottom w:val="0"/>
      <w:divBdr>
        <w:top w:val="none" w:sz="0" w:space="0" w:color="auto"/>
        <w:left w:val="none" w:sz="0" w:space="0" w:color="auto"/>
        <w:bottom w:val="none" w:sz="0" w:space="0" w:color="auto"/>
        <w:right w:val="none" w:sz="0" w:space="0" w:color="auto"/>
      </w:divBdr>
    </w:div>
    <w:div w:id="985936531">
      <w:bodyDiv w:val="1"/>
      <w:marLeft w:val="0"/>
      <w:marRight w:val="0"/>
      <w:marTop w:val="0"/>
      <w:marBottom w:val="0"/>
      <w:divBdr>
        <w:top w:val="none" w:sz="0" w:space="0" w:color="auto"/>
        <w:left w:val="none" w:sz="0" w:space="0" w:color="auto"/>
        <w:bottom w:val="none" w:sz="0" w:space="0" w:color="auto"/>
        <w:right w:val="none" w:sz="0" w:space="0" w:color="auto"/>
      </w:divBdr>
    </w:div>
    <w:div w:id="1234045441">
      <w:bodyDiv w:val="1"/>
      <w:marLeft w:val="0"/>
      <w:marRight w:val="0"/>
      <w:marTop w:val="0"/>
      <w:marBottom w:val="0"/>
      <w:divBdr>
        <w:top w:val="none" w:sz="0" w:space="0" w:color="auto"/>
        <w:left w:val="none" w:sz="0" w:space="0" w:color="auto"/>
        <w:bottom w:val="none" w:sz="0" w:space="0" w:color="auto"/>
        <w:right w:val="none" w:sz="0" w:space="0" w:color="auto"/>
      </w:divBdr>
    </w:div>
    <w:div w:id="1393230715">
      <w:bodyDiv w:val="1"/>
      <w:marLeft w:val="0"/>
      <w:marRight w:val="0"/>
      <w:marTop w:val="0"/>
      <w:marBottom w:val="0"/>
      <w:divBdr>
        <w:top w:val="none" w:sz="0" w:space="0" w:color="auto"/>
        <w:left w:val="none" w:sz="0" w:space="0" w:color="auto"/>
        <w:bottom w:val="none" w:sz="0" w:space="0" w:color="auto"/>
        <w:right w:val="none" w:sz="0" w:space="0" w:color="auto"/>
      </w:divBdr>
    </w:div>
    <w:div w:id="1767268335">
      <w:bodyDiv w:val="1"/>
      <w:marLeft w:val="0"/>
      <w:marRight w:val="0"/>
      <w:marTop w:val="0"/>
      <w:marBottom w:val="0"/>
      <w:divBdr>
        <w:top w:val="none" w:sz="0" w:space="0" w:color="auto"/>
        <w:left w:val="none" w:sz="0" w:space="0" w:color="auto"/>
        <w:bottom w:val="none" w:sz="0" w:space="0" w:color="auto"/>
        <w:right w:val="none" w:sz="0" w:space="0" w:color="auto"/>
      </w:divBdr>
    </w:div>
    <w:div w:id="1793747968">
      <w:bodyDiv w:val="1"/>
      <w:marLeft w:val="0"/>
      <w:marRight w:val="0"/>
      <w:marTop w:val="0"/>
      <w:marBottom w:val="0"/>
      <w:divBdr>
        <w:top w:val="none" w:sz="0" w:space="0" w:color="auto"/>
        <w:left w:val="none" w:sz="0" w:space="0" w:color="auto"/>
        <w:bottom w:val="none" w:sz="0" w:space="0" w:color="auto"/>
        <w:right w:val="none" w:sz="0" w:space="0" w:color="auto"/>
      </w:divBdr>
    </w:div>
    <w:div w:id="1917202703">
      <w:bodyDiv w:val="1"/>
      <w:marLeft w:val="0"/>
      <w:marRight w:val="0"/>
      <w:marTop w:val="0"/>
      <w:marBottom w:val="0"/>
      <w:divBdr>
        <w:top w:val="none" w:sz="0" w:space="0" w:color="auto"/>
        <w:left w:val="none" w:sz="0" w:space="0" w:color="auto"/>
        <w:bottom w:val="none" w:sz="0" w:space="0" w:color="auto"/>
        <w:right w:val="none" w:sz="0" w:space="0" w:color="auto"/>
      </w:divBdr>
    </w:div>
    <w:div w:id="20864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p.ted.europa.eu" TargetMode="External"/><Relationship Id="rId13" Type="http://schemas.openxmlformats.org/officeDocument/2006/relationships/hyperlink" Target="http://www.egyenlobanasmod.hu/" TargetMode="External"/><Relationship Id="rId18" Type="http://schemas.openxmlformats.org/officeDocument/2006/relationships/hyperlink" Target="http://www.antsz.hu/" TargetMode="External"/><Relationship Id="rId26" Type="http://schemas.openxmlformats.org/officeDocument/2006/relationships/hyperlink" Target="mailto:info@arzano.hu" TargetMode="External"/><Relationship Id="rId3" Type="http://schemas.openxmlformats.org/officeDocument/2006/relationships/settings" Target="settings.xml"/><Relationship Id="rId21" Type="http://schemas.openxmlformats.org/officeDocument/2006/relationships/hyperlink" Target="mailto:veszprem.munkavedelem@veszprem.gov.h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vvm.hu/" TargetMode="External"/><Relationship Id="rId17" Type="http://schemas.openxmlformats.org/officeDocument/2006/relationships/hyperlink" Target="http://www.mbfh.hu/" TargetMode="External"/><Relationship Id="rId25" Type="http://schemas.openxmlformats.org/officeDocument/2006/relationships/hyperlink" Target="mailto:gordos.livia@arzano.h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gm.gov.hu/" TargetMode="External"/><Relationship Id="rId20" Type="http://schemas.openxmlformats.org/officeDocument/2006/relationships/hyperlink" Target="mailto:munkafelugyeleti-foo@ngm.gov.h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gov.hu/" TargetMode="External"/><Relationship Id="rId24" Type="http://schemas.openxmlformats.org/officeDocument/2006/relationships/hyperlink" Target="mailto:dontobizottsag@kt.hu?subject=TED"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korman.hu/hu/foldmuvelodesugyi-miniszterium" TargetMode="External"/><Relationship Id="rId23" Type="http://schemas.openxmlformats.org/officeDocument/2006/relationships/hyperlink" Target="mailto:dontobizottsag%20(kukac)%20kt.hu" TargetMode="External"/><Relationship Id="rId28" Type="http://schemas.openxmlformats.org/officeDocument/2006/relationships/header" Target="header1.xml"/><Relationship Id="rId10" Type="http://schemas.openxmlformats.org/officeDocument/2006/relationships/hyperlink" Target="mailto:info@arzano.hu" TargetMode="External"/><Relationship Id="rId19" Type="http://schemas.openxmlformats.org/officeDocument/2006/relationships/hyperlink" Target="http://www.ommf.gov.h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arzano.hu" TargetMode="External"/><Relationship Id="rId14" Type="http://schemas.openxmlformats.org/officeDocument/2006/relationships/hyperlink" Target="http://kormany.hu/hu/emberi-eroforrasok-miniszteriuma" TargetMode="External"/><Relationship Id="rId22" Type="http://schemas.openxmlformats.org/officeDocument/2006/relationships/hyperlink" Target="mailto:dontobizottsag@kt.hu?subject=TED" TargetMode="External"/><Relationship Id="rId27" Type="http://schemas.openxmlformats.org/officeDocument/2006/relationships/image" Target="media/image2.emf"/><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6690</Words>
  <Characters>48620</Characters>
  <Application>Microsoft Office Word</Application>
  <DocSecurity>0</DocSecurity>
  <Lines>405</Lines>
  <Paragraphs>110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2017-06-15T12:32:00Z</dcterms:created>
  <dcterms:modified xsi:type="dcterms:W3CDTF">2017-07-07T10:26:00Z</dcterms:modified>
</cp:coreProperties>
</file>